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3326402" w:name="document"/>
    <w:bookmarkEnd w:id="93326402"/>
    <w:p/>
    <w:p>
      <w:pPr>
        <w:widowControl w:val="on"/>
        <w:pBdr/>
        <w:spacing w:before="0" w:after="280" w:line="240" w:lineRule="auto"/>
        <w:ind w:left="0" w:right="0"/>
        <w:jc w:val="left"/>
      </w:pPr>
      <w:r>
        <w:rPr>
          <w:rFonts w:ascii="Arial" w:hAnsi="Arial" w:eastAsia="Arial" w:cs="Arial"/>
          <w:color w:val="363A40"/>
          <w:sz w:val="24"/>
          <w:szCs w:val="24"/>
        </w:rPr>
        <w:t xml:space="preserve">Dokument-ID: 983320 | Karin Zahiragic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Warnschreiben</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Warnschreiben des Werkunternehmers bzw des Werkbestellers spielen
im Baurecht eine große Rolle. Die rechtliche Grundlage bildet
§ 1168a ABGB. Misslingt das Werk infolge offenbarer
Untauglichkeit des vom Besteller gegebenen Stoffes oder offenbar
unrichtiger Anweisungen des Bestellers, so wird der Werkunternehmer
für den Schaden haftbar gemacht, wenn er den Besteller nicht
gewarnt hat.</w:t>
      </w:r>
    </w:p>
    <w:p>
      <w:r>
        <w:pict>
          <v:rect id="_x0000_i1026" style="width:0;height:1.5pt" o:hralign="center" o:hrstd="t" o:hr="t" o:hrnoshade="t" fillcolor="#a0a0a0" stroked="f"/>
        </w:pic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Warnschreiben</w:t>
      </w:r>
    </w:p>
    <w:p>
      <w:pPr>
        <w:widowControl w:val="on"/>
        <w:pBdr/>
        <w:spacing w:before="140" w:after="240" w:line="288" w:lineRule="auto"/>
        <w:ind w:left="0" w:right="0"/>
        <w:jc w:val="left"/>
      </w:pPr>
      <w:r>
        <w:rPr>
          <w:rFonts w:ascii="Arial" w:hAnsi="Arial" w:eastAsia="Arial" w:cs="Arial"/>
          <w:color w:val="000000"/>
          <w:sz w:val="20"/>
          <w:szCs w:val="20"/>
        </w:rPr>
        <w:t xml:space="preserve">An den Bauherrn … [Name]</w:t>
      </w:r>
      <w:r>
        <w:rPr>
          <w:rFonts w:ascii="Arial" w:hAnsi="Arial" w:eastAsia="Arial" w:cs="Arial"/>
          <w:color w:val="000000"/>
          <w:sz w:val="20"/>
          <w:szCs w:val="20"/>
        </w:rPr>
        <w:br/>
        <w:t xml:space="preserve">… [Adresse]</w:t>
      </w:r>
      <w:r>
        <w:rPr>
          <w:rFonts w:ascii="Arial" w:hAnsi="Arial" w:eastAsia="Arial" w:cs="Arial"/>
          <w:color w:val="000000"/>
          <w:sz w:val="20"/>
          <w:szCs w:val="20"/>
        </w:rPr>
        <w:br/>
        <w:t xml:space="preserve">Auftragnehmer … [Name]</w:t>
      </w:r>
      <w:r>
        <w:rPr>
          <w:rFonts w:ascii="Arial" w:hAnsi="Arial" w:eastAsia="Arial" w:cs="Arial"/>
          <w:color w:val="000000"/>
          <w:sz w:val="20"/>
          <w:szCs w:val="20"/>
        </w:rPr>
        <w:br/>
        <w:t xml:space="preserve">…[Adresse]</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b/>
          <w:bCs/>
          <w:color w:val="000000"/>
          <w:sz w:val="20"/>
          <w:szCs w:val="20"/>
        </w:rPr>
        <w:t xml:space="preserve">Betreff:</w:t>
      </w:r>
      <w:r>
        <w:rPr>
          <w:rFonts w:ascii="Arial" w:hAnsi="Arial" w:eastAsia="Arial" w:cs="Arial"/>
          <w:color w:val="000000"/>
          <w:sz w:val="20"/>
          <w:szCs w:val="20"/>
        </w:rPr>
        <w:t xml:space="preserve"> Bauvorhaben in 1090 Wien, Nussdorfer
Straße 90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Warnschreiben</w:t>
      </w:r>
      <w:bookmarkStart w:id="46146338" w:name="link1"/>
      <w:bookmarkEnd w:id="46146338"/>
      <w:hyperlink w:anchor="note1" w:history="1">
        <w:r>
          <w:rPr>
            <w:rFonts w:ascii="Arial" w:hAnsi="Arial" w:eastAsia="Arial" w:cs="Arial"/>
            <w:b/>
            <w:bCs/>
            <w:color w:val="006BB6"/>
            <w:position w:val="5"/>
            <w:sz w:val="24"/>
            <w:szCs w:val="24"/>
            <w:vertAlign w:val="superscript"/>
          </w:rPr>
          <w:t xml:space="preserve">1</w:t>
        </w:r>
      </w:hyperlink>
    </w:p>
    <w:p>
      <w:pPr>
        <w:widowControl w:val="on"/>
        <w:pBdr/>
        <w:spacing w:before="140" w:after="240" w:line="288" w:lineRule="auto"/>
        <w:ind w:left="0" w:right="0"/>
        <w:jc w:val="left"/>
      </w:pPr>
      <w:r>
        <w:rPr>
          <w:rFonts w:ascii="Arial" w:hAnsi="Arial" w:eastAsia="Arial" w:cs="Arial"/>
          <w:color w:val="000000"/>
          <w:sz w:val="20"/>
          <w:szCs w:val="20"/>
        </w:rPr>
        <w:t xml:space="preserve">Sehr geehrter Herr … [Name],</w:t>
      </w:r>
    </w:p>
    <w:p>
      <w:pPr>
        <w:widowControl w:val="on"/>
        <w:pBdr/>
        <w:spacing w:before="140" w:after="240" w:line="288" w:lineRule="auto"/>
        <w:ind w:left="0" w:right="0"/>
        <w:jc w:val="left"/>
      </w:pPr>
      <w:r>
        <w:rPr>
          <w:rFonts w:ascii="Arial" w:hAnsi="Arial" w:eastAsia="Arial" w:cs="Arial"/>
          <w:color w:val="000000"/>
          <w:sz w:val="20"/>
          <w:szCs w:val="20"/>
        </w:rPr>
        <w:t xml:space="preserve">wie Ihnen bekannt ist, haben Sie mein Unternehmen mit der
Durchführung von Malerarbeiten betraut.</w:t>
      </w:r>
    </w:p>
    <w:p>
      <w:pPr>
        <w:widowControl w:val="on"/>
        <w:pBdr/>
        <w:spacing w:before="140" w:after="240" w:line="288" w:lineRule="auto"/>
        <w:ind w:left="0" w:right="0"/>
        <w:jc w:val="left"/>
      </w:pPr>
      <w:r>
        <w:rPr>
          <w:rFonts w:ascii="Arial" w:hAnsi="Arial" w:eastAsia="Arial" w:cs="Arial"/>
          <w:color w:val="000000"/>
          <w:sz w:val="20"/>
          <w:szCs w:val="20"/>
        </w:rPr>
        <w:t xml:space="preserve">In Erfüllung meiner Prüf- und </w:t>
      </w:r>
      <w:r>
        <w:rPr>
          <w:rFonts w:ascii="Arial" w:hAnsi="Arial" w:eastAsia="Arial" w:cs="Arial"/>
          <w:color w:val="000000"/>
          <w:sz w:val="20"/>
          <w:szCs w:val="20"/>
        </w:rPr>
        <w:t xml:space="preserve">Warnpflicht</w:t>
      </w:r>
      <w:bookmarkStart w:id="58983524" w:name="link2"/>
      <w:bookmarkEnd w:id="58983524"/>
      <w:hyperlink w:anchor="note2" w:history="1">
        <w:r>
          <w:rPr>
            <w:rFonts w:ascii="Arial" w:hAnsi="Arial" w:eastAsia="Arial" w:cs="Arial"/>
            <w:b/>
            <w:bCs/>
            <w:color w:val="006BB6"/>
            <w:position w:val="4"/>
            <w:sz w:val="22"/>
            <w:szCs w:val="22"/>
            <w:vertAlign w:val="superscript"/>
          </w:rPr>
          <w:t xml:space="preserve">2</w:t>
        </w:r>
      </w:hyperlink>
      <w:r>
        <w:rPr>
          <w:rFonts w:ascii="Arial" w:hAnsi="Arial" w:eastAsia="Arial" w:cs="Arial"/>
          <w:color w:val="000000"/>
          <w:sz w:val="20"/>
          <w:szCs w:val="20"/>
        </w:rPr>
        <w:t xml:space="preserve"> weise ich darauf hin,
dass sich bei der vorgesehenen Ausführung folgender Mangel ergeben
kann:</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Dieser Mangel hat zur Folge, dass … </w:t>
      </w:r>
      <w:r>
        <w:rPr>
          <w:rFonts w:ascii="Arial" w:hAnsi="Arial" w:eastAsia="Arial" w:cs="Arial"/>
          <w:color w:val="000000"/>
          <w:sz w:val="20"/>
          <w:szCs w:val="20"/>
        </w:rPr>
        <w:t xml:space="preserve">[Begründung].</w:t>
      </w:r>
      <w:bookmarkStart w:id="49259871" w:name="link3"/>
      <w:bookmarkEnd w:id="49259871"/>
      <w:hyperlink w:anchor="note3" w:history="1">
        <w:r>
          <w:rPr>
            <w:rFonts w:ascii="Arial" w:hAnsi="Arial" w:eastAsia="Arial" w:cs="Arial"/>
            <w:b/>
            <w:bCs/>
            <w:color w:val="006BB6"/>
            <w:position w:val="4"/>
            <w:sz w:val="22"/>
            <w:szCs w:val="22"/>
            <w:vertAlign w:val="superscript"/>
          </w:rPr>
          <w:t xml:space="preserve">3</w:t>
        </w:r>
      </w:hyperlink>
    </w:p>
    <w:p>
      <w:pPr>
        <w:widowControl w:val="on"/>
        <w:pBdr/>
        <w:spacing w:before="140" w:after="240" w:line="288" w:lineRule="auto"/>
        <w:ind w:left="0" w:right="0"/>
        <w:jc w:val="left"/>
      </w:pPr>
      <w:r>
        <w:rPr>
          <w:rFonts w:ascii="Arial" w:hAnsi="Arial" w:eastAsia="Arial" w:cs="Arial"/>
          <w:color w:val="000000"/>
          <w:sz w:val="20"/>
          <w:szCs w:val="20"/>
        </w:rPr>
        <w:t xml:space="preserve">Der Mangel kann dadurch vermieden werden, dass … [Beschreibung
der </w:t>
      </w:r>
      <w:r>
        <w:rPr>
          <w:rFonts w:ascii="Arial" w:hAnsi="Arial" w:eastAsia="Arial" w:cs="Arial"/>
          <w:color w:val="000000"/>
          <w:sz w:val="20"/>
          <w:szCs w:val="20"/>
        </w:rPr>
        <w:t xml:space="preserve">Alternativmaßnahme].</w:t>
      </w:r>
      <w:bookmarkStart w:id="15224385" w:name="link4"/>
      <w:bookmarkEnd w:id="15224385"/>
      <w:hyperlink w:anchor="note4" w:history="1">
        <w:r>
          <w:rPr>
            <w:rFonts w:ascii="Arial" w:hAnsi="Arial" w:eastAsia="Arial" w:cs="Arial"/>
            <w:b/>
            <w:bCs/>
            <w:color w:val="006BB6"/>
            <w:position w:val="4"/>
            <w:sz w:val="22"/>
            <w:szCs w:val="22"/>
            <w:vertAlign w:val="superscript"/>
          </w:rPr>
          <w:t xml:space="preserve">4</w:t>
        </w:r>
      </w:hyperlink>
    </w:p>
    <w:p>
      <w:pPr>
        <w:widowControl w:val="on"/>
        <w:pBdr/>
        <w:spacing w:before="140" w:after="240" w:line="288" w:lineRule="auto"/>
        <w:ind w:left="0" w:right="0"/>
        <w:jc w:val="left"/>
      </w:pPr>
      <w:r>
        <w:rPr>
          <w:rFonts w:ascii="Arial" w:hAnsi="Arial" w:eastAsia="Arial" w:cs="Arial"/>
          <w:color w:val="000000"/>
          <w:sz w:val="20"/>
          <w:szCs w:val="20"/>
        </w:rPr>
        <w:t xml:space="preserve">Ich ersuche bis zum … [Frist] um Ihre Stellungnahme, ob trotz
Vorliegens des gegenständlichen Mangels mit der Durchführung der
Malerarbeiten begonnen werden soll.</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[Auftragnehmer]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6904438" w:name="note1"/>
            <w:bookmarkEnd w:id="66904438"/>
            <w:bookmarkStart w:id="8159410938166" w:name="note1"/>
            <w:r>
              <w:rPr>
                <w:rFonts w:ascii="Arial" w:hAnsi="Arial" w:eastAsia="Arial" w:cs="Arial"/>
                <w:b/>
                <w:bCs/>
                <w:color w:val="000000"/>
                <w:position w:val="0"/>
                <w:sz w:val="20"/>
                <w:szCs w:val="20"/>
              </w:rPr>
              <w:t xml:space="preserve">[1]</w:t>
            </w:r>
            <w:bookmarkEnd w:id="815941093816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ÖNORM B 2110, 5.34.1.2.: Bildet die ÖNORM B 2110 aber die
Grundlage des gegenständlichen Vertrags, muss jeder Vertragsteil
den anderen von den Umständen, die zur Behinderung der Leistung
führen können, bei sonstigem Schadenersatz ehestens nachweislich
verständigen.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7072662" w:name="note2"/>
            <w:bookmarkEnd w:id="57072662"/>
            <w:bookmarkStart w:id="1245653132615" w:name="note2"/>
            <w:r>
              <w:rPr>
                <w:rFonts w:ascii="Arial" w:hAnsi="Arial" w:eastAsia="Arial" w:cs="Arial"/>
                <w:b/>
                <w:bCs/>
                <w:color w:val="000000"/>
                <w:position w:val="0"/>
                <w:sz w:val="20"/>
                <w:szCs w:val="20"/>
              </w:rPr>
              <w:t xml:space="preserve">[2]</w:t>
            </w:r>
            <w:bookmarkEnd w:id="124565313261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1168a ABGB wird der Werkunternehmer für den Schaden
haftbar, wenn das Werk infolge offenbarer Untauglichkeit des vom
Besteller beigegebenen Stoffes oder offenbar unrichtiger
Anweisungen des Bestellers misslingt, und ihn nicht gewarnt hat.
Die Stoffuntauglichkeit und die Unrichtigkeit der Anweisung haben
für den Werkunternehmer erkennbar zu sein.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Warnpflicht des Werkunternehmers bezieht sich auf die eigene
Leistungspflicht sowie die Vorarbeiten anderer Werkunternehmer oder
des Bauherrn.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5472937" w:name="note3"/>
            <w:bookmarkEnd w:id="85472937"/>
            <w:bookmarkStart w:id="4828120243151" w:name="note3"/>
            <w:r>
              <w:rPr>
                <w:rFonts w:ascii="Arial" w:hAnsi="Arial" w:eastAsia="Arial" w:cs="Arial"/>
                <w:b/>
                <w:bCs/>
                <w:color w:val="000000"/>
                <w:position w:val="0"/>
                <w:sz w:val="20"/>
                <w:szCs w:val="20"/>
              </w:rPr>
              <w:t xml:space="preserve">[3]</w:t>
            </w:r>
            <w:bookmarkEnd w:id="482812024315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ÖNORM B 2110, 5.9.5: Wenn der Auftragnehmer die Mitteilung
gegenüber dem Auftraggeber unterlässt oder der Auftraggeber keine
Entscheidung treffen sollte, haftet jeder Vertragsteil für dessen
Folgen, die sich aus der Unterlassung ergeben.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dieser Mitteilung muss deutlich zum Ausdruck kommen, dass die
Gefahr eines konkreten Schadens oder des Misslingens des Werkes
besteht.</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9085238" w:name="note4"/>
            <w:bookmarkEnd w:id="49085238"/>
            <w:bookmarkStart w:id="658224760992" w:name="note4"/>
            <w:r>
              <w:rPr>
                <w:rFonts w:ascii="Arial" w:hAnsi="Arial" w:eastAsia="Arial" w:cs="Arial"/>
                <w:b/>
                <w:bCs/>
                <w:color w:val="000000"/>
                <w:position w:val="0"/>
                <w:sz w:val="20"/>
                <w:szCs w:val="20"/>
              </w:rPr>
              <w:t xml:space="preserve">[4]</w:t>
            </w:r>
            <w:bookmarkEnd w:id="65822476099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Ist eine genaue Bezifferung der Mehrkosten nicht möglich, sind
diese zumindestens dem Grunde nach bekannt zu geben.</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59520">
    <w:multiLevelType w:val="hybridMultilevel"/>
    <w:lvl w:ilvl="0" w:tplc="84483174">
      <w:start w:val="1"/>
      <w:numFmt w:val="decimal"/>
      <w:lvlText w:val="%1."/>
      <w:lvlJc w:val="left"/>
      <w:pPr>
        <w:ind w:left="720" w:hanging="360"/>
      </w:pPr>
    </w:lvl>
    <w:lvl w:ilvl="1" w:tplc="84483174" w:tentative="1">
      <w:start w:val="1"/>
      <w:numFmt w:val="lowerLetter"/>
      <w:lvlText w:val="%2."/>
      <w:lvlJc w:val="left"/>
      <w:pPr>
        <w:ind w:left="1440" w:hanging="360"/>
      </w:pPr>
    </w:lvl>
    <w:lvl w:ilvl="2" w:tplc="84483174" w:tentative="1">
      <w:start w:val="1"/>
      <w:numFmt w:val="lowerRoman"/>
      <w:lvlText w:val="%3."/>
      <w:lvlJc w:val="right"/>
      <w:pPr>
        <w:ind w:left="2160" w:hanging="180"/>
      </w:pPr>
    </w:lvl>
    <w:lvl w:ilvl="3" w:tplc="84483174" w:tentative="1">
      <w:start w:val="1"/>
      <w:numFmt w:val="decimal"/>
      <w:lvlText w:val="%4."/>
      <w:lvlJc w:val="left"/>
      <w:pPr>
        <w:ind w:left="2880" w:hanging="360"/>
      </w:pPr>
    </w:lvl>
    <w:lvl w:ilvl="4" w:tplc="84483174" w:tentative="1">
      <w:start w:val="1"/>
      <w:numFmt w:val="lowerLetter"/>
      <w:lvlText w:val="%5."/>
      <w:lvlJc w:val="left"/>
      <w:pPr>
        <w:ind w:left="3600" w:hanging="360"/>
      </w:pPr>
    </w:lvl>
    <w:lvl w:ilvl="5" w:tplc="84483174" w:tentative="1">
      <w:start w:val="1"/>
      <w:numFmt w:val="lowerRoman"/>
      <w:lvlText w:val="%6."/>
      <w:lvlJc w:val="right"/>
      <w:pPr>
        <w:ind w:left="4320" w:hanging="180"/>
      </w:pPr>
    </w:lvl>
    <w:lvl w:ilvl="6" w:tplc="84483174" w:tentative="1">
      <w:start w:val="1"/>
      <w:numFmt w:val="decimal"/>
      <w:lvlText w:val="%7."/>
      <w:lvlJc w:val="left"/>
      <w:pPr>
        <w:ind w:left="5040" w:hanging="360"/>
      </w:pPr>
    </w:lvl>
    <w:lvl w:ilvl="7" w:tplc="84483174" w:tentative="1">
      <w:start w:val="1"/>
      <w:numFmt w:val="lowerLetter"/>
      <w:lvlText w:val="%8."/>
      <w:lvlJc w:val="left"/>
      <w:pPr>
        <w:ind w:left="5760" w:hanging="360"/>
      </w:pPr>
    </w:lvl>
    <w:lvl w:ilvl="8" w:tplc="84483174" w:tentative="1">
      <w:start w:val="1"/>
      <w:numFmt w:val="lowerRoman"/>
      <w:lvlText w:val="%9."/>
      <w:lvlJc w:val="right"/>
      <w:pPr>
        <w:ind w:left="6480" w:hanging="180"/>
      </w:pPr>
    </w:lvl>
  </w:abstractNum>
  <w:abstractNum w:abstractNumId="55259519">
    <w:multiLevelType w:val="hybridMultilevel"/>
    <w:lvl w:ilvl="0" w:tplc="66193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59519">
    <w:abstractNumId w:val="55259519"/>
  </w:num>
  <w:num w:numId="55259520">
    <w:abstractNumId w:val="552595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52263853" Type="http://schemas.openxmlformats.org/officeDocument/2006/relationships/numbering" Target="numbering.xml"/><Relationship Id="rId33369234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