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2766919" w:name="document"/>
    <w:bookmarkEnd w:id="32766919"/>
    <w:p/>
    <w:p>
      <w:pPr>
        <w:widowControl w:val="on"/>
        <w:pBdr/>
        <w:spacing w:before="0" w:after="280" w:line="240" w:lineRule="auto"/>
        <w:ind w:left="0" w:right="0"/>
        <w:jc w:val="left"/>
      </w:pPr>
      <w:r>
        <w:rPr>
          <w:rFonts w:ascii="Arial" w:hAnsi="Arial" w:eastAsia="Arial" w:cs="Arial"/>
          <w:color w:val="363A40"/>
          <w:sz w:val="24"/>
          <w:szCs w:val="24"/>
        </w:rPr>
        <w:t xml:space="preserve">Dokument-ID: 835663 | FORUM Media (red)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Wohnungseigentumsvertrag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den Miteigentümern der Liegenschaft EZ …,
des Grundbuches der KG …, Bezirksgericht …, bestehend wie in der
Tabelle dieses Vertrages Spalte 2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Anteilsberichtigung</w:t>
      </w:r>
    </w:p>
    <w:p>
      <w:pPr>
        <w:numPr>
          <w:ilvl w:val="0"/>
          <w:numId w:val="4089575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 der Tabelle in Spalte 2 angeführten Personen sind zu den
in Spalte 3 angeführten Anteilen Miteigentümer der Liegenschaft EZ
… KG … bestehend aus den Grundstücken …</w:t>
      </w:r>
      <w:r>
        <w:rPr>
          <w:rFonts w:ascii="Arial" w:hAnsi="Arial" w:eastAsia="Arial" w:cs="Arial"/>
          <w:color w:val="000000"/>
          <w:sz w:val="20"/>
          <w:szCs w:val="20"/>
        </w:rPr>
        <w:br/>
        <w:t xml:space="preserve">Diese Personen sind in der Regel schon im Grundbuch als Eigentümer
einverleibt oder zumindest gem § 40 WEG 2002 angemerkt.
Die bisherigen Anteile stellten vorläufige Anteile dar, die nunmehr
mit Parifizierungsgutachten endgültig bewertet und „berichtigt“
werden müssen.</w:t>
      </w:r>
    </w:p>
    <w:p>
      <w:pPr>
        <w:numPr>
          <w:ilvl w:val="0"/>
          <w:numId w:val="4089575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der Miteigentumsanteile erfolgte zum Zwecke der
Wohnungseigentumsbegründung an der vertragsgegenständlichen
Liegenschaft mit allen Konsequenzen des zwingend anzuwendenden WEG
2002.</w:t>
      </w:r>
    </w:p>
    <w:p>
      <w:pPr>
        <w:numPr>
          <w:ilvl w:val="0"/>
          <w:numId w:val="4089575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 diese Anteile lediglich vorläufige Anteile darstellen
(beispielsweise: im Verhältnis der Quadratmeteranzahl der Wohnung
mit der Quadratmeteranzahl der Liegenschaft), ist es aufgrund der
Bestimmungen des WEG 2002 zur Wohnungseigentumsbegründung
erforderlich, die Nutzwerte durch einen für den Hochbau zuständigen
Ziviltechniker oder durch einen allgemein beeideten gerichtlichen
Sachverständigen für das Hochbau- oder das Immobilienwesen
berechnen zu lassen. Das diesbezügliche Gutachten wurde von Herrn …
(Name, Adresse) am … erstellt.</w:t>
      </w:r>
      <w:r>
        <w:rPr>
          <w:rFonts w:ascii="Arial" w:hAnsi="Arial" w:eastAsia="Arial" w:cs="Arial"/>
          <w:color w:val="000000"/>
          <w:sz w:val="20"/>
          <w:szCs w:val="20"/>
        </w:rPr>
        <w:br/>
        <w:t xml:space="preserve">Gem § 6 WEG 2002 genügt nunmehr für die Parifizierung ein
Gutachten eines für den Hochbau zuständigen Ziviltechnikers oder
eines allgemein beeideten gerichtlichen Sachverständigen für das
Hochbau- oder das Immobilienwesen.</w:t>
      </w:r>
    </w:p>
    <w:p>
      <w:pPr>
        <w:numPr>
          <w:ilvl w:val="0"/>
          <w:numId w:val="4089575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 diesem Vertrag zugrunde zu legenden Gutachten (Anlage ./1)
ergibt sich für die vertragsgegenständliche Wohnhausanlage ein
Gesamtnutzwert von 580.</w:t>
      </w:r>
      <w:r>
        <w:rPr>
          <w:rFonts w:ascii="Arial" w:hAnsi="Arial" w:eastAsia="Arial" w:cs="Arial"/>
          <w:color w:val="000000"/>
          <w:sz w:val="20"/>
          <w:szCs w:val="20"/>
        </w:rPr>
        <w:br/>
        <w:t xml:space="preserve">Hier wird auf das oben erwähnte Gutachten Bezug genommen.</w:t>
      </w:r>
    </w:p>
    <w:p>
      <w:pPr>
        <w:numPr>
          <w:ilvl w:val="0"/>
          <w:numId w:val="4089575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Vertragsteile vereinbaren, sich mit den in der Anlage
./1 in Spalte 6 angeführten, berichtigten Miteigentumsanteilen des
Wohnungseigentums an den in Spalte 4 bezeichneten Wohnungen samt
allfälligen Hausgärten und Abstellplätzen zu verbinden. Diesen
Anteilen entsprechen nunmehr als Mindestanteile die im Verhältnis
des Nutzwertes den im Wohnungseigentum stehenden Wohnungen
einschließlich der im Einzelfall verbundenen Hausgärten bzw
Abstellplätze zur Summe der Nutzwerte aller
Wohnungseigentumsobjekte einschließlich Hausgärten und
Abstellplätzen auf der vertragsgegenständlichen Liegenschaft.</w:t>
      </w:r>
      <w:r>
        <w:rPr>
          <w:rFonts w:ascii="Arial" w:hAnsi="Arial" w:eastAsia="Arial" w:cs="Arial"/>
          <w:color w:val="000000"/>
          <w:sz w:val="20"/>
          <w:szCs w:val="20"/>
        </w:rPr>
        <w:br/>
        <w:t xml:space="preserve">Hier wird die Begründung von Wohnungseigentum auf Basis des
Parifizierungsgutachtens normiert und definiert.</w:t>
      </w:r>
    </w:p>
    <w:p>
      <w:pPr>
        <w:numPr>
          <w:ilvl w:val="0"/>
          <w:numId w:val="408957518"/>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color w:val="000000"/>
          <w:sz w:val="20"/>
          <w:szCs w:val="20"/>
        </w:rPr>
        <w:t xml:space="preserve">Gemäß den jeweiligen Wohnungseigentumsverträgen berichtigen die
Miteigentümer an der Liegenschaft EZ … KG … unentgeltlich ihre
bisherigen Miteigentumsanteile gemäß der nachstehenden Tabelle auf
jene Anteile, welche in … laut Tabelle A wiedergegeben sind und
zwar: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Geburtsdatum</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Stiege/Top Nr </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Bisherige ME-Anteile in 575tel</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Nutzwert in 580tel</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ZWICKL</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Richard</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08.03.1960</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780</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785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HIRTER</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Rosemarie</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06.08.1964</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890</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897</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MIGUEL</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08.11.1970</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540</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Etc</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Nunmehr erfolgt die Gegenüberstellung der bisherigen vorläufigen
ideellen Anteile an der Liegenschaft und der nunmehr endgültig im
Parifizierungsgutachten bewerteten Anteile. Die unentgeltliche
Anteilsberichtigung ist schon in den WE-Bewerberverträgen
festzuhalten.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Wohnungseigentumsbegründung</w:t>
      </w:r>
    </w:p>
    <w:p>
      <w:pPr>
        <w:numPr>
          <w:ilvl w:val="0"/>
          <w:numId w:val="740520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den Miteigentümern wird zur Kenntnis genommen, dass die
berichtigten Miteigentumsanteile die zur Begründung von
Wohnungseigentum erforderlichen Mindestanteile (bei
Eigentümerpartnerschaft den halben Mindestanteil) darstellen,
welche dem Verhältnis des Nutzwertes ihrer Wohnung und sonstigen
selbstständigen Räumlichkeiten zur Gesamtsumme der Nutzwerte ihrer
Wohnung und sonstigen selbstständigen Räumlichkeiten entsprechen.
Hier wird festgehalten, dass die Miteigentümer die Änderung ihrer
vorläufigen Anteile zu den jetzigen Mindestanteilen zur Kenntnis
nehmen und zustimmen. Dieser Punkt entspricht § 8 WEG
2002.</w:t>
      </w:r>
    </w:p>
    <w:p>
      <w:pPr>
        <w:numPr>
          <w:ilvl w:val="0"/>
          <w:numId w:val="740520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Vertragsteile räumen einander unentgeltlich und
wechselseitig das Wohnungseigentumsrecht iSd § 1 WEG 2002 ein,
das ist das Recht, die in der Anlage genannten jeweils zugeordneten
selbstständigen Wohnungen samt allfälligen Hausgärten und
Abstellplätzen, laut dem diesem Vertrag zugrunde liegenden
Nutzwertgutachten, ausschließlich zu nutzen und hierüber alleine zu
verfügen.</w:t>
      </w:r>
      <w:r>
        <w:rPr>
          <w:rFonts w:ascii="Arial" w:hAnsi="Arial" w:eastAsia="Arial" w:cs="Arial"/>
          <w:color w:val="000000"/>
          <w:sz w:val="20"/>
          <w:szCs w:val="20"/>
        </w:rPr>
        <w:br/>
        <w:t xml:space="preserve">Die WE-Bewerber räumen einander mit dieser Erklärung das
Wohnungseigentum an den jeweils von ihnen erworbenen Objekten
ein.</w:t>
      </w:r>
    </w:p>
    <w:p>
      <w:pPr>
        <w:numPr>
          <w:ilvl w:val="0"/>
          <w:numId w:val="740520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 weite Teile der Liegenschaft nicht in Wohnungseigentum oder
als Zubehör zum Wohnungseigentum vergeben sind, haben die
Miteigentümer das Recht, die allgemeinen Teile (wie zB
Stiegenhäuser, Gehwege etc) widmungsgemäß im Rahmen ihrer
Miteigentümergemeinschaft mitzubenützen.</w:t>
      </w:r>
      <w:r>
        <w:rPr>
          <w:rFonts w:ascii="Arial" w:hAnsi="Arial" w:eastAsia="Arial" w:cs="Arial"/>
          <w:color w:val="000000"/>
          <w:sz w:val="20"/>
          <w:szCs w:val="20"/>
        </w:rPr>
        <w:br/>
        <w:t xml:space="preserve">Dies entspricht den gesetzlichen Nutzungsrechten gem WEG und
wird den WE-Eigentümern zur Kenntnis gebracht.</w:t>
      </w:r>
    </w:p>
    <w:p>
      <w:pPr>
        <w:numPr>
          <w:ilvl w:val="0"/>
          <w:numId w:val="740520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Weiters erteilen die Miteigentümer ihre Einwilligung, dass die
Eigentumsanteile der in der Tabelle des Vertrages angeführten
Ehegatten bzw Eigentümerpartnerschaften zufolge gemeinsamen
Wohnungseigentums an den jeweilig bezeichneten Wohnungen und
sonstigen selbstständigen Räumlichkeiten miteinander verbunden
werden.</w:t>
      </w:r>
    </w:p>
    <w:p>
      <w:pPr>
        <w:numPr>
          <w:ilvl w:val="0"/>
          <w:numId w:val="74052007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Bis zur Begründung von Wohnungseigentum im Sinne dieses
Vertrages sowie im Falle einer allfälligen nachträglichen
auftretenden Nichtigkeit der Wohnungseigentumsbegründung gelten die
darin enthaltenen Regelungen als Benutzungsvereinbarung der
Miteigentümer untereinander. Die Miteigentümer der gegenständlichen
Liegenschaft verzichten auf die Einbringung einer
Teilungsklage.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Wechselseitige Rechte und
Pflichten der Miteigentümer bzw Wohnungseigentümer</w:t>
      </w:r>
    </w:p>
    <w:p>
      <w:pPr>
        <w:numPr>
          <w:ilvl w:val="0"/>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Rechte und Pflichten der Wohnungseigentümer bzw Miteigentümer
ergeben sich aus den mit … abgeschlossenen Kaufverträgen und den
einschlägigen gesetzlichen Bestimmungen. Sollten einzelne
Bestimmungen dieses Vertrages mit den Bestimmungen der Kaufverträge
über die Wohnungseigentumsobjekte in Widerspruch stehen, so gelten
jedenfalls die Bestimmungen des Wohnungseigentumsvertrages.</w:t>
      </w:r>
    </w:p>
    <w:p>
      <w:pPr>
        <w:numPr>
          <w:ilvl w:val="0"/>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Zwischen den Mit- bzw Wohnungseigentümern wird folgender
abweichender Aufteilungsschlüssel hinsichtlich der Aufwendungen
(Betriebskosten, Erhaltungskosten, Instandsetzung, Erneuerung,
Hausverwaltungskosten, öffentliche Abgaben und sonstige
Aufwendungen) für die vertragsgegenständliche Liegenschaft
einschließlich der Beiträge zur Rücklage vereinbart:
</w:t>
      </w:r>
    </w:p>
    <w:p>
      <w:pPr>
        <w:numPr>
          <w:ilvl w:val="1"/>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allgemeinen Aufwendungen für die Liegenschaft
einschließlich der Beträge für eine angemessene Rücklage
gem § 31 WEG 2002 werden von den Wohnungseigentümern im
Verhältnis der Nutzwerte der Wohnungseigentumsobjekte (Wohnungen,
Stellplätze) getragen.</w:t>
      </w:r>
    </w:p>
    <w:p>
      <w:pPr>
        <w:numPr>
          <w:ilvl w:val="1"/>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Garage bildet eine eigenständige Abrechnungseinheit
hinsichtlich der für den Betrieb der Garage notwendigen
Bewirtschaftungs- und Erhaltungskosten. Die Garage bildet eine
eigene Abstimmungseinheit.</w:t>
      </w:r>
    </w:p>
    <w:p>
      <w:pPr>
        <w:numPr>
          <w:ilvl w:val="1"/>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Kosten für den Betrieb, die Wartung, die Instandhaltung,
die Erneuerung und die Rücklagen für die im Gebäude befindliche
Aufzugsanlage sind von allen Miteigentümern anteilig im Verhältnis
ihrer Nutzwerte zu tragen.</w:t>
      </w:r>
    </w:p>
    <w:p>
      <w:pPr>
        <w:numPr>
          <w:ilvl w:val="1"/>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Schaffung einer Reserve für die Finanzierung künftiger
Erhaltungs- und Verbesserungsarbeiten sowie zur Deckung aller
liegenschaftsbezogenen Aufwendungen ist eine von den
Wohnungseigentümern zu dotierende Rücklage (§ 31 WEG) für die
Garage und für die restliche Liegenschaft samt Häusern (ohne
Garage) zu bilden. Die Festetzung der Höhe der Rücklagenbeträge
richtet sich nach dem voraussichtlichen Erhaltungs- und
Verbesserungsaufwand für die Liegenschaft.</w:t>
      </w:r>
    </w:p>
    <w:p>
      <w:pPr>
        <w:numPr>
          <w:ilvl w:val="1"/>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den Erhaltungs- und Verbesserungskosten des Hauses haben
sich die Wohnungseigentümer nach Maßgabe der folgenden Bestimmungen
zu beteiligen: Die Miteigentümer verpflichten sich, notwendige
Reparaturen an den Terrassen sowie an den Außenfenstern selbst
vorzunehmen und finanziell für diese aufzukommen.</w:t>
      </w:r>
    </w:p>
    <w:p>
      <w:pPr>
        <w:numPr>
          <w:ilvl w:val="1"/>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Vereinbarung über den Aufteilungsschlüssel ist
gem § 32 WEG 2002 gleichzeitig mit der Begründung von
Wohnungseigentum im Grundbuch anmerken zu lassen. Die
grundbücherliche Anmerkung ist jedenfalls sinnvoll, da sich kein
Erwerber eines Miteigentumsanteils auf deren Unkenntnis berufen
kann.</w:t>
      </w:r>
    </w:p>
    <w:p>
      <w:pPr>
        <w:numPr>
          <w:ilvl w:val="0"/>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einzelnen Miteigentümer stehen grundsätzlich die im
§ 16 WEG 2002 genannten Verfügungsrechte an seinem
Wohnungseigentumsobjekt zu. Jeder Miteigentümer ist ausschließlich
alleine berechtigt, unter Beachtung baurechtlicher Bestimmungen
innerhalb der ihnen gehörigen Wohnungen bauliche Veränderungen
vorzunehmen, sofern dafür keine baubehördliche Bewilligung
erforderlich ist, die Substanz des Hauses nicht beeinträchtigt wird
und die übrigen Miteigentümer hinsichtlich aller aus der Bauführung
erwachsenen Nachteile schadlos gehalten werden. Die Miteigentümer
stimmen den möglichen Veränderungen im gesetzlichen Rahmen des
§ 16 WEG 2002 schon jetzt zu und verpflichten sich, die
diesbezüglichen Unterschriften zu leisten.</w:t>
      </w:r>
      <w:r>
        <w:rPr>
          <w:rFonts w:ascii="Arial" w:hAnsi="Arial" w:eastAsia="Arial" w:cs="Arial"/>
          <w:color w:val="000000"/>
          <w:sz w:val="20"/>
          <w:szCs w:val="20"/>
        </w:rPr>
        <w:br/>
        <w:t xml:space="preserve">Im Falle einer durch Bauarbeiten verursachten Nutzwertänderung (zB
infolge Wohnungszusammenlegung) verpflichtet sich der
Miteigentümer, eine Berichtigung der Anteile auf seine Kosten
vorzunehmen. Die Individualrechte jedes Miteigentümers sind im
§ 16 WEG 2002 geregelt.</w:t>
      </w:r>
    </w:p>
    <w:p>
      <w:pPr>
        <w:numPr>
          <w:ilvl w:val="0"/>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Miteigentümer sind berechtigt, über ihren Wunsch und auf
ihre Kosten, sowie über Einholung allfälliger behördlichen
Bewilligungen auch noch einen Einbruchs- und bzw Sonnenschutz (wie
beispielsweise Außenjalousien, Gitter, Markisen oder Ähnliches) bei
ihren Türen und Fenstern anbringen zu lassen, wobei auf das
möglichst einheitliche Erscheinungsbild der Häuser Bedacht zu
nehmen ist.</w:t>
      </w:r>
    </w:p>
    <w:p>
      <w:pPr>
        <w:numPr>
          <w:ilvl w:val="0"/>
          <w:numId w:val="438761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Teile der Wohnanlage und des Grundstückes, die nicht in
Sondernutzung der Miteigentümer stehen, stehen allen Miteigentümern
zur ordnungsgemäßen Nutzung gemäß der Zweckbestimmung als
gemeinschaftliches Eigentum frei.</w:t>
      </w:r>
      <w:r>
        <w:rPr>
          <w:rFonts w:ascii="Arial" w:hAnsi="Arial" w:eastAsia="Arial" w:cs="Arial"/>
          <w:color w:val="000000"/>
          <w:sz w:val="20"/>
          <w:szCs w:val="20"/>
        </w:rPr>
        <w:br/>
        <w:t xml:space="preserve">Es ist daher keinem Miteigentümer gestattet, sich ohne Zustimmung
aller Miteigentümer über sein Wohnungseigentum hinaus Räume,
Grundflächen, Einrichtungen oder Vorrichtungen, in welcher Art
immer, zu schaffen und ausschließen zu nutzen. Jeder Miteigentümer
ist verpflichtet, das gemeinschaftliche Eigentum schonend und
pfleglich zu behandeln. Alle am gemeinschaftlichen Eigentum
entdeckten Schäden sind dem Verwalter unverzüglich anzuzeigen.
Jeder Miteigentümer ist verpflichtet, Reparaturen des
gemeinschaftlichen Eigentums unter möglichst schonender
Inanspruchnahme der vom Wohnungseigentum erfassten Räume zu dulden.
Jeder Miteigentümer haftet den übrigen Miteigentümern für
schuldhafte Beschädigung und unsachgemäße Behandlung des
gemeinschaftlichen Eigentums.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Aufsandungsklausel</w:t>
      </w:r>
    </w:p>
    <w:p>
      <w:pPr>
        <w:numPr>
          <w:ilvl w:val="0"/>
          <w:numId w:val="6705416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 der Tabelle A genannten Miteigentümer erklären ihre
ausdrückliche Einwilligung, dass ob der in der Einleitung genannten
Liegenschaft einverleibt werde:
</w:t>
      </w:r>
    </w:p>
    <w:p>
      <w:pPr>
        <w:numPr>
          <w:ilvl w:val="1"/>
          <w:numId w:val="67054166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Im Gutsbestandsblatt</w:t>
      </w:r>
      <w:r>
        <w:rPr>
          <w:rFonts w:ascii="Arial" w:hAnsi="Arial" w:eastAsia="Arial" w:cs="Arial"/>
          <w:color w:val="000000"/>
          <w:sz w:val="20"/>
          <w:szCs w:val="20"/>
        </w:rPr>
        <w:br/>
        <w:t xml:space="preserve">Die Ersichtlichmachung gem § 5 Abs 3 WEG 2002, dass
mit dem Eigentumsrecht an dieser Liegenschaft Wohnungseigentum
untrennbar verbunden ist.</w:t>
      </w:r>
    </w:p>
    <w:p>
      <w:pPr>
        <w:numPr>
          <w:ilvl w:val="1"/>
          <w:numId w:val="670541666"/>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Im Eigentumsblatt</w:t>
      </w:r>
      <w:r>
        <w:rPr>
          <w:rFonts w:ascii="Arial" w:hAnsi="Arial" w:eastAsia="Arial" w:cs="Arial"/>
          <w:color w:val="000000"/>
          <w:sz w:val="20"/>
          <w:szCs w:val="20"/>
        </w:rPr>
        <w:br/>
        <w:t xml:space="preserve">Sie erteilen ferner ihre ausdrückliche Genehmigung, dass die
Beschränkung ihres Miteigentumsrechtes durch das, mit dieser
Vereinbarung wechselseitig eingeräumte Wohnungseigentum zugunsten
des jeweiligen Eigentümers des Miteigentumsanteiles mit dem es
verbunden ist, einverleibt werde.</w:t>
      </w:r>
      <w:r>
        <w:rPr>
          <w:rFonts w:ascii="Arial" w:hAnsi="Arial" w:eastAsia="Arial" w:cs="Arial"/>
          <w:color w:val="000000"/>
          <w:sz w:val="20"/>
          <w:szCs w:val="20"/>
        </w:rPr>
        <w:br/>
        <w:t xml:space="preserve">Zudem erteilen alle Miteigentümer ihre Einwilligung, dass die
Miteigentumsanteile der in der Tabelle A des Punktes 1. genannten
gem § 2 Abs 10 und 13 WEG 2002 zufolge gemeinsamen
Wohnungseigentums miteinander verbunden werden.</w:t>
      </w:r>
      <w:r>
        <w:rPr>
          <w:rFonts w:ascii="Arial" w:hAnsi="Arial" w:eastAsia="Arial" w:cs="Arial"/>
          <w:color w:val="000000"/>
          <w:sz w:val="20"/>
          <w:szCs w:val="20"/>
        </w:rPr>
        <w:br/>
        <w:t xml:space="preserve">Sie erteilen weiters ihre Einwilligung zur Löschung der Anmerkung
des Wohnungseigentums nach § 40 Abs 2 WEG 2002. Sämtliche
Miteigentümer stimmen der Berichtigung der Anteile auch
hinsichtlich der ob ihrer in der Spalte 4. der Anlage 1.
angeführten Miteigentumsanteile allenfalls einverleibten
Pfandrechten und sonstigen Lasten dahingehend zu, dass sich diese
nunmehr auf die berichtigten, unter Spalte … der Anlage …
Miteigentumsanteile beziehen.</w:t>
      </w:r>
      <w:r>
        <w:rPr>
          <w:rFonts w:ascii="Arial" w:hAnsi="Arial" w:eastAsia="Arial" w:cs="Arial"/>
          <w:color w:val="000000"/>
          <w:sz w:val="20"/>
          <w:szCs w:val="20"/>
        </w:rPr>
        <w:br/>
        <w:t xml:space="preserve">Diese Zustimmung ist deshalb notwendig, da die Anteile der
WE-Bewerber lediglich vorläufige Anteile darstellen.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Verwaltung</w:t>
      </w:r>
    </w:p>
    <w:p>
      <w:pPr>
        <w:widowControl w:val="on"/>
        <w:pBdr/>
        <w:spacing w:before="140" w:after="240" w:line="288" w:lineRule="auto"/>
        <w:ind w:left="0" w:right="0"/>
        <w:jc w:val="left"/>
      </w:pPr>
      <w:r>
        <w:rPr>
          <w:rFonts w:ascii="Arial" w:hAnsi="Arial" w:eastAsia="Arial" w:cs="Arial"/>
          <w:color w:val="000000"/>
          <w:sz w:val="20"/>
          <w:szCs w:val="20"/>
        </w:rPr>
        <w:t xml:space="preserve">Zur Verwaltung der im Miteigentum stehenden Liegenschaft, zur
Vertretung des Hauses und aller seiner Miteigentümer vor Gericht
und Verwaltungsbehörden wird eine gemeinsame Verwalterin, nämlich …
[Name, Anschrift] bestellt, der die behördliche Befugnis zur
Immobilienverwaltung zukommt.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Allfälliges</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Rechte und Pflichten aus diesem Vertrag übernehmen
die Vertragsteile für sich und ihre Rechtsnachfolger und
verpflichten sich, diese auf ihre Rechtsnachfolger einschließlich
der gegenständlichen Überbindungspflicht zu überbinden.</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Gegenüber der Miteigentumsgemeinschaft haften
Eigentümerpartner, deren Miteigentumsanteil gem § 13
Abs 1 WEG verbunden sind, die das jeweilige Objekt
betreffenden Verbindlichkeiten zur ungeteilten Hand. Die Verwaltung
des gemeinsamen Mindestanteils kann im Falle des Wohnungseigentums
einer Eigentümerpartnerschaft nur gemeinsam erfolgen, ebenso auch
die Belastung der Liegenschaftsanteile. Konsequenterweise haften
daher Eigentümerpartner für die das jeweilige Objekt betreffenden
Verbindlichkeiten zur ungeteilten Hand.</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unterfertigten Miteigentümer bevollmächtigen hiermit …,
unwiderruflich, für sie und in ihrem Namen alle Erklärungen
abzugeben, Urkunden oder Verträge auch in beglaubigter Form zu
fertigen und überhaupt alle Maßnahmen zu setzen, die zur Begründung
und Verbücherung von Wohnungseigentum ob der gegenständlichen
Liegenschaft erforderlich sind, insbesondere auch zur Errichtung
und Fertigung aller Nachträge (Berichtigungen und
Einverleibungsbewilligungen) zu diesem Vertrag, sowie zur
grundbücherlichen Einverleibung darauf Bezug habender
Urkunden.</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Nebenabreden, Zusätze oder Abänderungen dieses Vertrages
bedürfen zu ihrer Rechtswirksamkeit der Schriftform.</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 der Errichtung und grundbücherlichen Durchführung des
Vertrages verbundenen Kosten und Abgaben tragen die Vertragsteile
im Verhältnis ihrer berechtigten Anteile und sind diese samt den
Vertragserrichtungskosten (ohne Barauslagen) in der Pauschale, wie
in den ursprünglichen Kaufverträgen angeführt, enthalten.</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Vertragsparteien erklären an Eides statt,
österreichische Staatsbürger oder Staatsbürger von EU-Staaten zu
sein oder dass der Erwerb der zu berücksichtigenden
Miteigentumsanteile ausländergrundverkehrsbehördlich bereits
bewilligt wurde.</w:t>
      </w:r>
    </w:p>
    <w:p>
      <w:pPr>
        <w:numPr>
          <w:ilvl w:val="0"/>
          <w:numId w:val="2307708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Dieser Vertrag wird in einem Original errichtet, welches in
treuhändiger Verwahrung der jeweiligen Hausverwaltung verbleibt.
Sämtliche Miteigentümer erhalten über Wunsch eine einfache oder
beglaubigte Fotokopie dieses Vertrages.</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696007" w:name="note1"/>
            <w:bookmarkEnd w:id="66696007"/>
            <w:bookmarkStart w:id="9971735449547" w:name="note1"/>
            <w:r>
              <w:rPr>
                <w:rFonts w:ascii="Arial" w:hAnsi="Arial" w:eastAsia="Arial" w:cs="Arial"/>
                <w:b/>
                <w:bCs/>
                <w:color w:val="000000"/>
                <w:position w:val="0"/>
                <w:sz w:val="20"/>
                <w:szCs w:val="20"/>
              </w:rPr>
              <w:t xml:space="preserve">[1]</w:t>
            </w:r>
            <w:bookmarkEnd w:id="99717354495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diesem Vertragsmuster handelt es sich um einen Mindesttext,
der ein Mindestmaß der Erfordernisse eines
Wohnungseigentumsvertrages enthält.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556741" w:name="note2"/>
            <w:bookmarkEnd w:id="34556741"/>
            <w:bookmarkStart w:id="9859068337952" w:name="note2"/>
            <w:r>
              <w:rPr>
                <w:rFonts w:ascii="Arial" w:hAnsi="Arial" w:eastAsia="Arial" w:cs="Arial"/>
                <w:b/>
                <w:bCs/>
                <w:color w:val="000000"/>
                <w:position w:val="0"/>
                <w:sz w:val="20"/>
                <w:szCs w:val="20"/>
              </w:rPr>
              <w:t xml:space="preserve">[2]</w:t>
            </w:r>
            <w:bookmarkEnd w:id="98590683379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Natürlich steht es dem Vertragsverfasser frei, auch Bestimmungen
des WEG in diesem Vertrag zu formulieren, um so etwaige
Missverständnisse zu vermeiden oder die Vertragsparteien besser
aufzuklären. Immer jedoch ist darauf Bedacht zu nehmen, welche
Bestimmungen zwingend sind und welche frei gestaltet werden
können.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7708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0541666">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38761625">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405200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895751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1895654">
    <w:multiLevelType w:val="hybridMultilevel"/>
    <w:lvl w:ilvl="0" w:tplc="19032466">
      <w:start w:val="1"/>
      <w:numFmt w:val="decimal"/>
      <w:lvlText w:val="%1."/>
      <w:lvlJc w:val="left"/>
      <w:pPr>
        <w:ind w:left="720" w:hanging="360"/>
      </w:pPr>
    </w:lvl>
    <w:lvl w:ilvl="1" w:tplc="19032466" w:tentative="1">
      <w:start w:val="1"/>
      <w:numFmt w:val="lowerLetter"/>
      <w:lvlText w:val="%2."/>
      <w:lvlJc w:val="left"/>
      <w:pPr>
        <w:ind w:left="1440" w:hanging="360"/>
      </w:pPr>
    </w:lvl>
    <w:lvl w:ilvl="2" w:tplc="19032466" w:tentative="1">
      <w:start w:val="1"/>
      <w:numFmt w:val="lowerRoman"/>
      <w:lvlText w:val="%3."/>
      <w:lvlJc w:val="right"/>
      <w:pPr>
        <w:ind w:left="2160" w:hanging="180"/>
      </w:pPr>
    </w:lvl>
    <w:lvl w:ilvl="3" w:tplc="19032466" w:tentative="1">
      <w:start w:val="1"/>
      <w:numFmt w:val="decimal"/>
      <w:lvlText w:val="%4."/>
      <w:lvlJc w:val="left"/>
      <w:pPr>
        <w:ind w:left="2880" w:hanging="360"/>
      </w:pPr>
    </w:lvl>
    <w:lvl w:ilvl="4" w:tplc="19032466" w:tentative="1">
      <w:start w:val="1"/>
      <w:numFmt w:val="lowerLetter"/>
      <w:lvlText w:val="%5."/>
      <w:lvlJc w:val="left"/>
      <w:pPr>
        <w:ind w:left="3600" w:hanging="360"/>
      </w:pPr>
    </w:lvl>
    <w:lvl w:ilvl="5" w:tplc="19032466" w:tentative="1">
      <w:start w:val="1"/>
      <w:numFmt w:val="lowerRoman"/>
      <w:lvlText w:val="%6."/>
      <w:lvlJc w:val="right"/>
      <w:pPr>
        <w:ind w:left="4320" w:hanging="180"/>
      </w:pPr>
    </w:lvl>
    <w:lvl w:ilvl="6" w:tplc="19032466" w:tentative="1">
      <w:start w:val="1"/>
      <w:numFmt w:val="decimal"/>
      <w:lvlText w:val="%7."/>
      <w:lvlJc w:val="left"/>
      <w:pPr>
        <w:ind w:left="5040" w:hanging="360"/>
      </w:pPr>
    </w:lvl>
    <w:lvl w:ilvl="7" w:tplc="19032466" w:tentative="1">
      <w:start w:val="1"/>
      <w:numFmt w:val="lowerLetter"/>
      <w:lvlText w:val="%8."/>
      <w:lvlJc w:val="left"/>
      <w:pPr>
        <w:ind w:left="5760" w:hanging="360"/>
      </w:pPr>
    </w:lvl>
    <w:lvl w:ilvl="8" w:tplc="19032466" w:tentative="1">
      <w:start w:val="1"/>
      <w:numFmt w:val="lowerRoman"/>
      <w:lvlText w:val="%9."/>
      <w:lvlJc w:val="right"/>
      <w:pPr>
        <w:ind w:left="6480" w:hanging="180"/>
      </w:pPr>
    </w:lvl>
  </w:abstractNum>
  <w:abstractNum w:abstractNumId="11895653">
    <w:multiLevelType w:val="hybridMultilevel"/>
    <w:lvl w:ilvl="0" w:tplc="99907630">
      <w:start w:val="1"/>
      <w:numFmt w:val="decimal"/>
      <w:lvlText w:val="%1."/>
      <w:lvlJc w:val="left"/>
      <w:pPr>
        <w:ind w:left="720" w:hanging="360"/>
      </w:pPr>
    </w:lvl>
    <w:lvl w:ilvl="1" w:tplc="99907630" w:tentative="1">
      <w:start w:val="1"/>
      <w:numFmt w:val="lowerLetter"/>
      <w:lvlText w:val="%2."/>
      <w:lvlJc w:val="left"/>
      <w:pPr>
        <w:ind w:left="1440" w:hanging="360"/>
      </w:pPr>
    </w:lvl>
    <w:lvl w:ilvl="2" w:tplc="99907630" w:tentative="1">
      <w:start w:val="1"/>
      <w:numFmt w:val="lowerRoman"/>
      <w:lvlText w:val="%3."/>
      <w:lvlJc w:val="right"/>
      <w:pPr>
        <w:ind w:left="2160" w:hanging="180"/>
      </w:pPr>
    </w:lvl>
    <w:lvl w:ilvl="3" w:tplc="99907630" w:tentative="1">
      <w:start w:val="1"/>
      <w:numFmt w:val="decimal"/>
      <w:lvlText w:val="%4."/>
      <w:lvlJc w:val="left"/>
      <w:pPr>
        <w:ind w:left="2880" w:hanging="360"/>
      </w:pPr>
    </w:lvl>
    <w:lvl w:ilvl="4" w:tplc="99907630" w:tentative="1">
      <w:start w:val="1"/>
      <w:numFmt w:val="lowerLetter"/>
      <w:lvlText w:val="%5."/>
      <w:lvlJc w:val="left"/>
      <w:pPr>
        <w:ind w:left="3600" w:hanging="360"/>
      </w:pPr>
    </w:lvl>
    <w:lvl w:ilvl="5" w:tplc="99907630" w:tentative="1">
      <w:start w:val="1"/>
      <w:numFmt w:val="lowerRoman"/>
      <w:lvlText w:val="%6."/>
      <w:lvlJc w:val="right"/>
      <w:pPr>
        <w:ind w:left="4320" w:hanging="180"/>
      </w:pPr>
    </w:lvl>
    <w:lvl w:ilvl="6" w:tplc="99907630" w:tentative="1">
      <w:start w:val="1"/>
      <w:numFmt w:val="decimal"/>
      <w:lvlText w:val="%7."/>
      <w:lvlJc w:val="left"/>
      <w:pPr>
        <w:ind w:left="5040" w:hanging="360"/>
      </w:pPr>
    </w:lvl>
    <w:lvl w:ilvl="7" w:tplc="99907630" w:tentative="1">
      <w:start w:val="1"/>
      <w:numFmt w:val="lowerLetter"/>
      <w:lvlText w:val="%8."/>
      <w:lvlJc w:val="left"/>
      <w:pPr>
        <w:ind w:left="5760" w:hanging="360"/>
      </w:pPr>
    </w:lvl>
    <w:lvl w:ilvl="8" w:tplc="99907630" w:tentative="1">
      <w:start w:val="1"/>
      <w:numFmt w:val="lowerRoman"/>
      <w:lvlText w:val="%9."/>
      <w:lvlJc w:val="right"/>
      <w:pPr>
        <w:ind w:left="6480" w:hanging="180"/>
      </w:pPr>
    </w:lvl>
  </w:abstractNum>
  <w:abstractNum w:abstractNumId="11895652">
    <w:multiLevelType w:val="hybridMultilevel"/>
    <w:lvl w:ilvl="0" w:tplc="38111224">
      <w:start w:val="1"/>
      <w:numFmt w:val="decimal"/>
      <w:lvlText w:val="%1."/>
      <w:lvlJc w:val="left"/>
      <w:pPr>
        <w:ind w:left="720" w:hanging="360"/>
      </w:pPr>
    </w:lvl>
    <w:lvl w:ilvl="1" w:tplc="38111224" w:tentative="1">
      <w:start w:val="1"/>
      <w:numFmt w:val="lowerLetter"/>
      <w:lvlText w:val="%2."/>
      <w:lvlJc w:val="left"/>
      <w:pPr>
        <w:ind w:left="1440" w:hanging="360"/>
      </w:pPr>
    </w:lvl>
    <w:lvl w:ilvl="2" w:tplc="38111224" w:tentative="1">
      <w:start w:val="1"/>
      <w:numFmt w:val="lowerRoman"/>
      <w:lvlText w:val="%3."/>
      <w:lvlJc w:val="right"/>
      <w:pPr>
        <w:ind w:left="2160" w:hanging="180"/>
      </w:pPr>
    </w:lvl>
    <w:lvl w:ilvl="3" w:tplc="38111224" w:tentative="1">
      <w:start w:val="1"/>
      <w:numFmt w:val="decimal"/>
      <w:lvlText w:val="%4."/>
      <w:lvlJc w:val="left"/>
      <w:pPr>
        <w:ind w:left="2880" w:hanging="360"/>
      </w:pPr>
    </w:lvl>
    <w:lvl w:ilvl="4" w:tplc="38111224" w:tentative="1">
      <w:start w:val="1"/>
      <w:numFmt w:val="lowerLetter"/>
      <w:lvlText w:val="%5."/>
      <w:lvlJc w:val="left"/>
      <w:pPr>
        <w:ind w:left="3600" w:hanging="360"/>
      </w:pPr>
    </w:lvl>
    <w:lvl w:ilvl="5" w:tplc="38111224" w:tentative="1">
      <w:start w:val="1"/>
      <w:numFmt w:val="lowerRoman"/>
      <w:lvlText w:val="%6."/>
      <w:lvlJc w:val="right"/>
      <w:pPr>
        <w:ind w:left="4320" w:hanging="180"/>
      </w:pPr>
    </w:lvl>
    <w:lvl w:ilvl="6" w:tplc="38111224" w:tentative="1">
      <w:start w:val="1"/>
      <w:numFmt w:val="decimal"/>
      <w:lvlText w:val="%7."/>
      <w:lvlJc w:val="left"/>
      <w:pPr>
        <w:ind w:left="5040" w:hanging="360"/>
      </w:pPr>
    </w:lvl>
    <w:lvl w:ilvl="7" w:tplc="38111224" w:tentative="1">
      <w:start w:val="1"/>
      <w:numFmt w:val="lowerLetter"/>
      <w:lvlText w:val="%8."/>
      <w:lvlJc w:val="left"/>
      <w:pPr>
        <w:ind w:left="5760" w:hanging="360"/>
      </w:pPr>
    </w:lvl>
    <w:lvl w:ilvl="8" w:tplc="38111224" w:tentative="1">
      <w:start w:val="1"/>
      <w:numFmt w:val="lowerRoman"/>
      <w:lvlText w:val="%9."/>
      <w:lvlJc w:val="right"/>
      <w:pPr>
        <w:ind w:left="6480" w:hanging="180"/>
      </w:pPr>
    </w:lvl>
  </w:abstractNum>
  <w:abstractNum w:abstractNumId="11895651">
    <w:multiLevelType w:val="hybridMultilevel"/>
    <w:lvl w:ilvl="0" w:tplc="69026245">
      <w:start w:val="1"/>
      <w:numFmt w:val="decimal"/>
      <w:lvlText w:val="%1."/>
      <w:lvlJc w:val="left"/>
      <w:pPr>
        <w:ind w:left="720" w:hanging="360"/>
      </w:pPr>
    </w:lvl>
    <w:lvl w:ilvl="1" w:tplc="69026245" w:tentative="1">
      <w:start w:val="1"/>
      <w:numFmt w:val="lowerLetter"/>
      <w:lvlText w:val="%2."/>
      <w:lvlJc w:val="left"/>
      <w:pPr>
        <w:ind w:left="1440" w:hanging="360"/>
      </w:pPr>
    </w:lvl>
    <w:lvl w:ilvl="2" w:tplc="69026245" w:tentative="1">
      <w:start w:val="1"/>
      <w:numFmt w:val="lowerRoman"/>
      <w:lvlText w:val="%3."/>
      <w:lvlJc w:val="right"/>
      <w:pPr>
        <w:ind w:left="2160" w:hanging="180"/>
      </w:pPr>
    </w:lvl>
    <w:lvl w:ilvl="3" w:tplc="69026245" w:tentative="1">
      <w:start w:val="1"/>
      <w:numFmt w:val="decimal"/>
      <w:lvlText w:val="%4."/>
      <w:lvlJc w:val="left"/>
      <w:pPr>
        <w:ind w:left="2880" w:hanging="360"/>
      </w:pPr>
    </w:lvl>
    <w:lvl w:ilvl="4" w:tplc="69026245" w:tentative="1">
      <w:start w:val="1"/>
      <w:numFmt w:val="lowerLetter"/>
      <w:lvlText w:val="%5."/>
      <w:lvlJc w:val="left"/>
      <w:pPr>
        <w:ind w:left="3600" w:hanging="360"/>
      </w:pPr>
    </w:lvl>
    <w:lvl w:ilvl="5" w:tplc="69026245" w:tentative="1">
      <w:start w:val="1"/>
      <w:numFmt w:val="lowerRoman"/>
      <w:lvlText w:val="%6."/>
      <w:lvlJc w:val="right"/>
      <w:pPr>
        <w:ind w:left="4320" w:hanging="180"/>
      </w:pPr>
    </w:lvl>
    <w:lvl w:ilvl="6" w:tplc="69026245" w:tentative="1">
      <w:start w:val="1"/>
      <w:numFmt w:val="decimal"/>
      <w:lvlText w:val="%7."/>
      <w:lvlJc w:val="left"/>
      <w:pPr>
        <w:ind w:left="5040" w:hanging="360"/>
      </w:pPr>
    </w:lvl>
    <w:lvl w:ilvl="7" w:tplc="69026245" w:tentative="1">
      <w:start w:val="1"/>
      <w:numFmt w:val="lowerLetter"/>
      <w:lvlText w:val="%8."/>
      <w:lvlJc w:val="left"/>
      <w:pPr>
        <w:ind w:left="5760" w:hanging="360"/>
      </w:pPr>
    </w:lvl>
    <w:lvl w:ilvl="8" w:tplc="69026245" w:tentative="1">
      <w:start w:val="1"/>
      <w:numFmt w:val="lowerRoman"/>
      <w:lvlText w:val="%9."/>
      <w:lvlJc w:val="right"/>
      <w:pPr>
        <w:ind w:left="6480" w:hanging="180"/>
      </w:pPr>
    </w:lvl>
  </w:abstractNum>
  <w:abstractNum w:abstractNumId="11895650">
    <w:multiLevelType w:val="hybridMultilevel"/>
    <w:lvl w:ilvl="0" w:tplc="71421812">
      <w:start w:val="1"/>
      <w:numFmt w:val="decimal"/>
      <w:lvlText w:val="%1."/>
      <w:lvlJc w:val="left"/>
      <w:pPr>
        <w:ind w:left="720" w:hanging="360"/>
      </w:pPr>
    </w:lvl>
    <w:lvl w:ilvl="1" w:tplc="71421812" w:tentative="1">
      <w:start w:val="1"/>
      <w:numFmt w:val="lowerLetter"/>
      <w:lvlText w:val="%2."/>
      <w:lvlJc w:val="left"/>
      <w:pPr>
        <w:ind w:left="1440" w:hanging="360"/>
      </w:pPr>
    </w:lvl>
    <w:lvl w:ilvl="2" w:tplc="71421812" w:tentative="1">
      <w:start w:val="1"/>
      <w:numFmt w:val="lowerRoman"/>
      <w:lvlText w:val="%3."/>
      <w:lvlJc w:val="right"/>
      <w:pPr>
        <w:ind w:left="2160" w:hanging="180"/>
      </w:pPr>
    </w:lvl>
    <w:lvl w:ilvl="3" w:tplc="71421812" w:tentative="1">
      <w:start w:val="1"/>
      <w:numFmt w:val="decimal"/>
      <w:lvlText w:val="%4."/>
      <w:lvlJc w:val="left"/>
      <w:pPr>
        <w:ind w:left="2880" w:hanging="360"/>
      </w:pPr>
    </w:lvl>
    <w:lvl w:ilvl="4" w:tplc="71421812" w:tentative="1">
      <w:start w:val="1"/>
      <w:numFmt w:val="lowerLetter"/>
      <w:lvlText w:val="%5."/>
      <w:lvlJc w:val="left"/>
      <w:pPr>
        <w:ind w:left="3600" w:hanging="360"/>
      </w:pPr>
    </w:lvl>
    <w:lvl w:ilvl="5" w:tplc="71421812" w:tentative="1">
      <w:start w:val="1"/>
      <w:numFmt w:val="lowerRoman"/>
      <w:lvlText w:val="%6."/>
      <w:lvlJc w:val="right"/>
      <w:pPr>
        <w:ind w:left="4320" w:hanging="180"/>
      </w:pPr>
    </w:lvl>
    <w:lvl w:ilvl="6" w:tplc="71421812" w:tentative="1">
      <w:start w:val="1"/>
      <w:numFmt w:val="decimal"/>
      <w:lvlText w:val="%7."/>
      <w:lvlJc w:val="left"/>
      <w:pPr>
        <w:ind w:left="5040" w:hanging="360"/>
      </w:pPr>
    </w:lvl>
    <w:lvl w:ilvl="7" w:tplc="71421812" w:tentative="1">
      <w:start w:val="1"/>
      <w:numFmt w:val="lowerLetter"/>
      <w:lvlText w:val="%8."/>
      <w:lvlJc w:val="left"/>
      <w:pPr>
        <w:ind w:left="5760" w:hanging="360"/>
      </w:pPr>
    </w:lvl>
    <w:lvl w:ilvl="8" w:tplc="71421812" w:tentative="1">
      <w:start w:val="1"/>
      <w:numFmt w:val="lowerRoman"/>
      <w:lvlText w:val="%9."/>
      <w:lvlJc w:val="right"/>
      <w:pPr>
        <w:ind w:left="6480" w:hanging="180"/>
      </w:pPr>
    </w:lvl>
  </w:abstractNum>
  <w:abstractNum w:abstractNumId="936512013">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35236081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1895649">
    <w:multiLevelType w:val="hybridMultilevel"/>
    <w:lvl w:ilvl="0" w:tplc="83059285">
      <w:start w:val="1"/>
      <w:numFmt w:val="decimal"/>
      <w:lvlText w:val="%1."/>
      <w:lvlJc w:val="left"/>
      <w:pPr>
        <w:ind w:left="720" w:hanging="360"/>
      </w:pPr>
    </w:lvl>
    <w:lvl w:ilvl="1" w:tplc="83059285" w:tentative="1">
      <w:start w:val="1"/>
      <w:numFmt w:val="lowerLetter"/>
      <w:lvlText w:val="%2."/>
      <w:lvlJc w:val="left"/>
      <w:pPr>
        <w:ind w:left="1440" w:hanging="360"/>
      </w:pPr>
    </w:lvl>
    <w:lvl w:ilvl="2" w:tplc="83059285" w:tentative="1">
      <w:start w:val="1"/>
      <w:numFmt w:val="lowerRoman"/>
      <w:lvlText w:val="%3."/>
      <w:lvlJc w:val="right"/>
      <w:pPr>
        <w:ind w:left="2160" w:hanging="180"/>
      </w:pPr>
    </w:lvl>
    <w:lvl w:ilvl="3" w:tplc="83059285" w:tentative="1">
      <w:start w:val="1"/>
      <w:numFmt w:val="decimal"/>
      <w:lvlText w:val="%4."/>
      <w:lvlJc w:val="left"/>
      <w:pPr>
        <w:ind w:left="2880" w:hanging="360"/>
      </w:pPr>
    </w:lvl>
    <w:lvl w:ilvl="4" w:tplc="83059285" w:tentative="1">
      <w:start w:val="1"/>
      <w:numFmt w:val="lowerLetter"/>
      <w:lvlText w:val="%5."/>
      <w:lvlJc w:val="left"/>
      <w:pPr>
        <w:ind w:left="3600" w:hanging="360"/>
      </w:pPr>
    </w:lvl>
    <w:lvl w:ilvl="5" w:tplc="83059285" w:tentative="1">
      <w:start w:val="1"/>
      <w:numFmt w:val="lowerRoman"/>
      <w:lvlText w:val="%6."/>
      <w:lvlJc w:val="right"/>
      <w:pPr>
        <w:ind w:left="4320" w:hanging="180"/>
      </w:pPr>
    </w:lvl>
    <w:lvl w:ilvl="6" w:tplc="83059285" w:tentative="1">
      <w:start w:val="1"/>
      <w:numFmt w:val="decimal"/>
      <w:lvlText w:val="%7."/>
      <w:lvlJc w:val="left"/>
      <w:pPr>
        <w:ind w:left="5040" w:hanging="360"/>
      </w:pPr>
    </w:lvl>
    <w:lvl w:ilvl="7" w:tplc="83059285" w:tentative="1">
      <w:start w:val="1"/>
      <w:numFmt w:val="lowerLetter"/>
      <w:lvlText w:val="%8."/>
      <w:lvlJc w:val="left"/>
      <w:pPr>
        <w:ind w:left="5760" w:hanging="360"/>
      </w:pPr>
    </w:lvl>
    <w:lvl w:ilvl="8" w:tplc="83059285" w:tentative="1">
      <w:start w:val="1"/>
      <w:numFmt w:val="lowerRoman"/>
      <w:lvlText w:val="%9."/>
      <w:lvlJc w:val="right"/>
      <w:pPr>
        <w:ind w:left="6480" w:hanging="180"/>
      </w:pPr>
    </w:lvl>
  </w:abstractNum>
  <w:abstractNum w:abstractNumId="11895648">
    <w:multiLevelType w:val="hybridMultilevel"/>
    <w:lvl w:ilvl="0" w:tplc="86253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95648">
    <w:abstractNumId w:val="11895648"/>
  </w:num>
  <w:num w:numId="11895649">
    <w:abstractNumId w:val="11895649"/>
  </w:num>
  <w:num w:numId="352360817">
    <w:abstractNumId w:val="352360817"/>
  </w:num>
  <w:num w:numId="936512013">
    <w:abstractNumId w:val="936512013"/>
  </w:num>
  <w:num w:numId="11895650">
    <w:abstractNumId w:val="11895650"/>
  </w:num>
  <w:num w:numId="11895651">
    <w:abstractNumId w:val="11895651"/>
  </w:num>
  <w:num w:numId="11895652">
    <w:abstractNumId w:val="11895652"/>
  </w:num>
  <w:num w:numId="11895653">
    <w:abstractNumId w:val="11895653"/>
  </w:num>
  <w:num w:numId="11895654">
    <w:abstractNumId w:val="11895654"/>
  </w:num>
  <w:num w:numId="408957518">
    <w:abstractNumId w:val="408957518"/>
  </w:num>
  <w:num w:numId="740520071">
    <w:abstractNumId w:val="740520071"/>
  </w:num>
  <w:num w:numId="438761625">
    <w:abstractNumId w:val="438761625"/>
  </w:num>
  <w:num w:numId="670541666">
    <w:abstractNumId w:val="670541666"/>
  </w:num>
  <w:num w:numId="230770853">
    <w:abstractNumId w:val="230770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53300856" Type="http://schemas.openxmlformats.org/officeDocument/2006/relationships/numbering" Target="numbering.xml"/><Relationship Id="rId9927805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