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043150" w:name="document"/>
    <w:bookmarkEnd w:id="45043150"/>
    <w:p/>
    <w:p>
      <w:pPr>
        <w:widowControl w:val="on"/>
        <w:pBdr/>
        <w:spacing w:before="0" w:after="280" w:line="240" w:lineRule="auto"/>
        <w:ind w:left="0" w:right="0"/>
        <w:jc w:val="left"/>
      </w:pPr>
      <w:r>
        <w:rPr>
          <w:rFonts w:ascii="Arial" w:hAnsi="Arial" w:eastAsia="Arial" w:cs="Arial"/>
          <w:color w:val="363A40"/>
          <w:sz w:val="24"/>
          <w:szCs w:val="24"/>
        </w:rPr>
        <w:t xml:space="preserve">Dokument-ID: 1183992 | Wolfgang Steinberger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Kaufanbot (für eine Eigentumswohnung,
Bauträgervertragsgesetz)</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Verbindliches Kaufangebot</w:t>
      </w:r>
    </w:p>
    <w:p>
      <w:pPr>
        <w:widowControl w:val="on"/>
        <w:pBdr/>
        <w:spacing w:before="140" w:after="240" w:line="288" w:lineRule="auto"/>
        <w:ind w:left="0" w:right="0"/>
        <w:jc w:val="left"/>
      </w:pPr>
      <w:r>
        <w:rPr>
          <w:rFonts w:ascii="Arial" w:hAnsi="Arial" w:eastAsia="Arial" w:cs="Arial"/>
          <w:b/>
          <w:bCs/>
          <w:color w:val="000000"/>
          <w:sz w:val="20"/>
          <w:szCs w:val="20"/>
        </w:rPr>
        <w:t xml:space="preserve">Angebotsteller</w:t>
      </w:r>
      <w:r>
        <w:rPr>
          <w:rFonts w:ascii="Arial" w:hAnsi="Arial" w:eastAsia="Arial" w:cs="Arial"/>
          <w:color w:val="000000"/>
          <w:sz w:val="20"/>
          <w:szCs w:val="20"/>
        </w:rPr>
        <w:br/>
        <w:t xml:space="preserve">… Name, … Geburtsdatum</w:t>
      </w:r>
      <w:r>
        <w:rPr>
          <w:rFonts w:ascii="Arial" w:hAnsi="Arial" w:eastAsia="Arial" w:cs="Arial"/>
          <w:color w:val="000000"/>
          <w:sz w:val="20"/>
          <w:szCs w:val="20"/>
        </w:rPr>
        <w:br/>
        <w:t xml:space="preserve">… Adresse, … Telefonnummer, … E-Mail-Adresse</w:t>
      </w:r>
      <w:r>
        <w:rPr>
          <w:rFonts w:ascii="Arial" w:hAnsi="Arial" w:eastAsia="Arial" w:cs="Arial"/>
          <w:color w:val="000000"/>
          <w:sz w:val="20"/>
          <w:szCs w:val="20"/>
        </w:rPr>
        <w:br/>
        <w:t xml:space="preserve">(im Folgenden kurz als der „Angebotsteller“ bezeichnet)</w:t>
      </w:r>
    </w:p>
    <w:p>
      <w:pPr>
        <w:widowControl w:val="on"/>
        <w:pBdr/>
        <w:spacing w:before="140" w:after="240" w:line="288" w:lineRule="auto"/>
        <w:ind w:left="0" w:right="0"/>
        <w:jc w:val="left"/>
      </w:pPr>
      <w:r>
        <w:rPr>
          <w:rFonts w:ascii="Arial" w:hAnsi="Arial" w:eastAsia="Arial" w:cs="Arial"/>
          <w:color w:val="000000"/>
          <w:sz w:val="20"/>
          <w:szCs w:val="20"/>
        </w:rPr>
        <w:t xml:space="preserve">legt hiermit der</w:t>
      </w:r>
    </w:p>
    <w:p>
      <w:pPr>
        <w:widowControl w:val="on"/>
        <w:pBdr/>
        <w:spacing w:before="140" w:after="240" w:line="288" w:lineRule="auto"/>
        <w:ind w:left="0" w:right="0"/>
        <w:jc w:val="left"/>
      </w:pPr>
      <w:r>
        <w:rPr>
          <w:rFonts w:ascii="Arial" w:hAnsi="Arial" w:eastAsia="Arial" w:cs="Arial"/>
          <w:color w:val="000000"/>
          <w:sz w:val="20"/>
          <w:szCs w:val="20"/>
        </w:rPr>
        <w:t xml:space="preserve">Müller Immobilien GmbH</w:t>
      </w:r>
      <w:r>
        <w:rPr>
          <w:rFonts w:ascii="Arial" w:hAnsi="Arial" w:eastAsia="Arial" w:cs="Arial"/>
          <w:color w:val="000000"/>
          <w:sz w:val="20"/>
          <w:szCs w:val="20"/>
        </w:rPr>
        <w:br/>
        <w:t xml:space="preserve">FN … mit dem Sitz in …</w:t>
      </w:r>
      <w:r>
        <w:rPr>
          <w:rFonts w:ascii="Arial" w:hAnsi="Arial" w:eastAsia="Arial" w:cs="Arial"/>
          <w:color w:val="000000"/>
          <w:sz w:val="20"/>
          <w:szCs w:val="20"/>
        </w:rPr>
        <w:br/>
        <w:t xml:space="preserve">(im Folgenden kurz der „Verkäuferin“)</w:t>
      </w:r>
    </w:p>
    <w:p>
      <w:pPr>
        <w:widowControl w:val="on"/>
        <w:pBdr/>
        <w:spacing w:before="140" w:after="240" w:line="288" w:lineRule="auto"/>
        <w:ind w:left="0" w:right="0"/>
        <w:jc w:val="left"/>
      </w:pPr>
      <w:r>
        <w:rPr>
          <w:rFonts w:ascii="Arial" w:hAnsi="Arial" w:eastAsia="Arial" w:cs="Arial"/>
          <w:color w:val="000000"/>
          <w:sz w:val="20"/>
          <w:szCs w:val="20"/>
        </w:rPr>
        <w:t xml:space="preserve">das folgende verbindliche Kaufangebot: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Angebot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Verkäuferin ist aufgrund des …, des Kaufvertrages vom …
sowie des Nachtrages zum Kaufvertrag vom … grundbücherliche
Alleineigentümerin der Liegenschaft EZ … (im Folgenden: die
„Liegenschaft“), bestehend aus dem Gst …, KG … (Gärten) im Ausmaß
von … m² sowie dem Gst …, KG … (Gärten) im Ausmaß von … m². Die
Liegenschaftsadressen lauten … (Haus 1), … (Haus 2), … (Haus 3) und
… (Haus 4), … Wien. Den Grundstücken kommt gemeinsame
Bauplatzeigenschaft zu, diese wurde mit Bescheid des Magistrats
Wien, GZ: MA64 – … erteilt.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Verkäuferin errichtet auf der Kaufliegenschaft im eigenen
Namen und auf eigene Rechnung ein Wohngebäude. Nach dem derzeitigen
Planungsstand werden 4 Häuser mit insgesamt … Wohnungen (Haus 1: …
Wohnungen, Haus 2: … Wohnungen, Haus 3: … Wohnungen, Haus 4: …
Wohnungen) errichtet. Die Kaufliegenschaft verfügt, bedingt durch
die gegebene Lage, über 2 getrennt befahrbare Tiefgaragen mit
insgesamt … Pkw-Abstellplätzen und … Motorrad-Abstellplätzen. Jedes
Haus verfügt über ein 2. Untergeschoß und 1. Untergeschoß
(„Gartengeschoß“), ein Erdgeschoß, ein Obergeschoß und zwei
Dachgeschoße, die vom 2. Untergeschoß bis ins 2. Dachgeschoß mit
einem eigenen Aufzug erschlossen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Grundlage für dieses Bauvorhaben ist die mit Bescheid vom …, GZ
MA37/… rechtskräftig erteilte Baubewilligung des Magistrats der
Stadt Wien sowie die Bewilligung über die Abweichung von
gesetzlichen Bestimmungen gem § 81 Abs 6 BO vom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den im gegenständlichen Bauvorhaben vorgesehenen Wohnungen
samt Zubehör wird Wohnungseigentum begründet werden, im Übrigen
finden die Bestimmungen des Bauträgervertragsgesetzes (BTVG) in der
derzeit geltenden Fassung Anwendung.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Angebotsteller stellt der Verkäuferin das verbindliche und
unwiderrufliche Angebot, die nachstehenden Wohnungseigentumsobjekte
(</w:t>
            </w:r>
            <w:r>
              <w:rPr>
                <w:rFonts w:ascii="Arial" w:hAnsi="Arial" w:eastAsia="Arial" w:cs="Arial"/>
                <w:b/>
                <w:bCs/>
                <w:color w:val="000000"/>
                <w:position w:val="0"/>
                <w:sz w:val="20"/>
                <w:szCs w:val="20"/>
                <w:shd w:val="clear" w:color="auto" w:fill="FFFFFF"/>
              </w:rPr>
              <w:t xml:space="preserve">„eigentlicher Vertragsgegenstand“</w:t>
            </w:r>
            <w:r>
              <w:rPr>
                <w:rFonts w:ascii="Arial" w:hAnsi="Arial" w:eastAsia="Arial" w:cs="Arial"/>
                <w:color w:val="000000"/>
                <w:position w:val="0"/>
                <w:sz w:val="20"/>
                <w:szCs w:val="20"/>
                <w:shd w:val="clear" w:color="auto" w:fill="FFFFFF"/>
              </w:rPr>
              <w:t xml:space="preserve"> iSd BTVG) nach
den Bestimmungen des dem Angebotsteller übergebenen Kaufvertrags
unter Zugrundelegung auch der übrigen in Punkt 3.1 aufgezählten
Vertragsgrundlagen zu erwerben: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Wohnung:</w:t>
            </w:r>
            <w:r>
              <w:rPr>
                <w:rFonts w:ascii="Arial" w:hAnsi="Arial" w:eastAsia="Arial" w:cs="Arial"/>
                <w:color w:val="000000"/>
                <w:position w:val="0"/>
                <w:sz w:val="20"/>
                <w:szCs w:val="20"/>
                <w:shd w:val="clear" w:color="auto" w:fill="FFFFFF"/>
              </w:rPr>
              <w:t xml:space="preserve"> Haus … Top …</w:t>
            </w:r>
            <w:r>
              <w:rPr>
                <w:rFonts w:ascii="Arial" w:hAnsi="Arial" w:eastAsia="Arial" w:cs="Arial"/>
                <w:b/>
                <w:bCs/>
                <w:color w:val="000000"/>
                <w:position w:val="0"/>
                <w:sz w:val="20"/>
                <w:szCs w:val="20"/>
                <w:shd w:val="clear" w:color="auto" w:fill="FFFFFF"/>
              </w:rPr>
              <w:br/>
              <w:t xml:space="preserve">Abstellplatz für Kfz in der Tiefgarage:</w:t>
            </w:r>
            <w:r>
              <w:rPr>
                <w:rFonts w:ascii="Arial" w:hAnsi="Arial" w:eastAsia="Arial" w:cs="Arial"/>
                <w:color w:val="000000"/>
                <w:position w:val="0"/>
                <w:sz w:val="20"/>
                <w:szCs w:val="20"/>
                <w:shd w:val="clear" w:color="auto" w:fill="FFFFFF"/>
              </w:rPr>
              <w:t xml:space="preserve"> Haus …
Nr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Ausmaß, Lage, Widmung und Ausstattung der in Punkt 1.4
beschriebenen Kaufgegenstände und der Gesamtanlage samt der vom
Angebotsteller gewöhnlich nutzbaren Teile der Gesamtanlage sind in
den in Punkt 3.1 genannten Vertragsgrundlagen (insbesondere in der
Bau- und Ausstattungsbeschreibung, dem Wohnungsplan- sowie Unter-
und Gartengeschoßplan und den Übersichtsplänen) ersichtlich. Die
Verkäuferin wird die Kaufgegenstände und die Gesamtanlage
entsprechend dem Kaufvertrag und den genannten Vertragsgrundlagen
in Punkt 3.1 herstellen.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Kaufpreis und Zahlung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1055"/>
        <w:gridCol w:w="2295"/>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Gesamtkaufpreis für die in Punkt 3.1 beschriebenen
Kaufgegenstände setzt sich wie folgt zusammen:</w:t>
            </w:r>
          </w:p>
          <w:tbl>
            <w:tblPr>
              <w:tblStyle w:val="NormalTablePHPDOCX"/>
              <w:tblW w:w="5000" w:type="pct"/>
              <w:tblInd w:w="0" w:type="auto"/>
              <w:tblBorders>
                <w:top w:val="single" w:color="000000" w:sz="2"/>
                <w:left w:val="single" w:color="000000" w:sz="2"/>
                <w:bottom w:val="single" w:color="000000" w:sz="2"/>
                <w:right w:val="single" w:color="000000" w:sz="2"/>
              </w:tblBorders>
              <w:shd w:val="clear" w:color="auto" w:fill="FFFFFF"/>
            </w:tblPr>
            <w:tblGrid>
              <w:gridCol w:w="11055"/>
              <w:gridCol w:w="2295"/>
            </w:tblGrid>
            <w:tr>
              <w:trPr>
                <w:trHeight w:val="0" w:hRule="atLeast"/>
              </w:trPr>
              <w:tc>
                <w:tcPr>
                  <w:tcW w:w="1105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Kaufpreis Wohnung …</w:t>
                  </w:r>
                </w:p>
              </w:tc>
              <w:tc>
                <w:tcPr>
                  <w:tcW w:w="22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r>
              <w:trPr>
                <w:trHeight w:val="0" w:hRule="atLeast"/>
              </w:trPr>
              <w:tc>
                <w:tcPr>
                  <w:tcW w:w="1105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Kaufpreis Abstellplatz für Kfz in der Tiefgarage …</w:t>
                  </w:r>
                </w:p>
              </w:tc>
              <w:tc>
                <w:tcPr>
                  <w:tcW w:w="22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r>
              <w:trPr>
                <w:trHeight w:val="0" w:hRule="atLeast"/>
              </w:trPr>
              <w:tc>
                <w:tcPr>
                  <w:tcW w:w="1105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Gesamtkaufpreis</w:t>
                  </w:r>
                </w:p>
              </w:tc>
              <w:tc>
                <w:tcPr>
                  <w:tcW w:w="22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Gesamtkaufpreis für die Kaufgegenstände ist entsprechend den
Bestimmungen des Kaufvertrags ein unverbindlicher Fixpreis. Der
Verkäufer erklärt unwiderruflich, von der Option des § 6
Abs 2 UStG nicht Gebrauch zu machen, sodass </w:t>
            </w:r>
            <w:r>
              <w:rPr>
                <w:rFonts w:ascii="Arial" w:hAnsi="Arial" w:eastAsia="Arial" w:cs="Arial"/>
                <w:b/>
                <w:bCs/>
                <w:color w:val="000000"/>
                <w:position w:val="0"/>
                <w:sz w:val="20"/>
                <w:szCs w:val="20"/>
                <w:shd w:val="clear" w:color="auto" w:fill="FFFFFF"/>
              </w:rPr>
              <w:t xml:space="preserve">der
Verkauf nicht der Umsatzsteuer unterliegt</w:t>
            </w: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Gesamtkaufpreis ist nach den Bestimmungen des dem
Angebotsteller bekannten Kaufvertrags zur Zahlung auf das
Treuhandkonto der Treuhänder fällig und wird nach Maßgabe der im
Kaufvertrag nach Ratenplan vorgesehenen Regelungen an die
Verkäuferin ausgezahlt.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Angebotsteller nimmt zur Kenntnis, dass er auch die
</w:t>
            </w:r>
            <w:r>
              <w:rPr>
                <w:rFonts w:ascii="Arial" w:hAnsi="Arial" w:eastAsia="Arial" w:cs="Arial"/>
                <w:b/>
                <w:bCs/>
                <w:color w:val="000000"/>
                <w:position w:val="0"/>
                <w:sz w:val="20"/>
                <w:szCs w:val="20"/>
                <w:shd w:val="clear" w:color="auto" w:fill="FFFFFF"/>
              </w:rPr>
              <w:t xml:space="preserve">Nebenkosten</w:t>
            </w:r>
            <w:r>
              <w:rPr>
                <w:rFonts w:ascii="Arial" w:hAnsi="Arial" w:eastAsia="Arial" w:cs="Arial"/>
                <w:color w:val="000000"/>
                <w:position w:val="0"/>
                <w:sz w:val="20"/>
                <w:szCs w:val="20"/>
                <w:shd w:val="clear" w:color="auto" w:fill="FFFFFF"/>
              </w:rPr>
              <w:t xml:space="preserve"> gemäß den Regelungen des diesem
Angebot zugrunde liegenden Kaufvertrags zu tragen hat (insbesondere
sind dies die Grunderwerbsteuer in Höhe von 3,5 %, die
Eintragungsgebühr in Höhe von 1,1 %, je des Gesamtkaufpreises
zuzüglich der Vertragserrichtungskosten, und der Barauslagen der
Vertragserrichtung und grundbücherlichen Durchführung).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Vertragsgrundlagen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gegenständlichen Vertragsangebot und dem bei Annahme dieses
Angebots zustande kommenden Vertrag liegen die folgenden
angeführten Vertragsdokumente und Informationen zugrunde (gemeinsam
kurz die </w:t>
            </w:r>
            <w:r>
              <w:rPr>
                <w:rFonts w:ascii="Arial" w:hAnsi="Arial" w:eastAsia="Arial" w:cs="Arial"/>
                <w:b/>
                <w:bCs/>
                <w:color w:val="000000"/>
                <w:position w:val="0"/>
                <w:sz w:val="20"/>
                <w:szCs w:val="20"/>
                <w:shd w:val="clear" w:color="auto" w:fill="FFFFFF"/>
              </w:rPr>
              <w:t xml:space="preserve">„Vertragsgrundlagen“</w:t>
            </w:r>
            <w:r>
              <w:rPr>
                <w:rFonts w:ascii="Arial" w:hAnsi="Arial" w:eastAsia="Arial" w:cs="Arial"/>
                <w:color w:val="000000"/>
                <w:position w:val="0"/>
                <w:sz w:val="20"/>
                <w:szCs w:val="20"/>
                <w:shd w:val="clear" w:color="auto" w:fill="FFFFFF"/>
              </w:rPr>
              <w:t xml:space="preserve">), die der
Angebotsteller zustimmend zur Kenntnis nimmt und zum Inhalt dieses
Kaufangebots macht. Der Angebotsteller bestätigt, eine Woche vor
Abgabe dieses Vertragsangebots schriftlich die nachfolgend
aufgezählten Vertragsgrundlagen zum Kaufgegenstand erhalten zu
haben:</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Entwurf Kaufvertrag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Entwurf Treuhandvereinbarung samt Beilage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Muster Kaufpreis – Bankgarantie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Muster Haftrücklass – Garantie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Entwurf Nachtrag zum Kaufvertrag bei Sonderwünschen</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Information gem § 12 Bauträgervertragsgesetz (BTVG)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Bescheide des Bundesamtes für Eich- und Vermessungswesen … vom
… und … vom …</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Baubewilligung vom …</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Grundrissplan der kaufgegenständlichen Wohnung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Pläne der Gartengeschoße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Pläne der 2. Untergeschoße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Geschoßpläne</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Bau- und Ausstattungsbeschreibung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Installationsplan</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Lageplan</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Bauphysikalische Berechnungen</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Versicherungsnachweis</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Hausverwaltungsvertrag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Datenschutzerklärung</w:t>
            </w:r>
          </w:p>
          <w:p>
            <w:pPr>
              <w:numPr>
                <w:ilvl w:val="0"/>
                <w:numId w:val="72437776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Grundbuchauszüge betreffend die EZ … KG, Gst Nr … und EZ …
KG Gst Nr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Angebotsteller erklärt, dass er die vorstehend in Punkt 3.1
angeführten Dokumente gelesen und verstanden hat und dass ihm
etwaige Fragen im Zusammenhang mit diesen Dokumenten und der
Vertragsabwicklung vom Treuhänder ausreichend beantwortet wurden.
Dem Angebotsteller ist bekannt, dass sich die in Punkt 3.1
angeführten Vertragsgrundlagen nach Maßgabe der diesbezüglichen
Regelungen im Kaufvertrag verändern können und die Verkäuferin zu
Änderungen berechtigt ist, sofern die Benutzung des eigentlichen
Vertragsgegenstandes und der gewöhnlich nutzbaren Teile der
Gesamtanlage durch den Angebotsteller nicht wesentlich
beeinträchtigt wird.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Abschluss des grundbuchsfähigen
Kaufvertrags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dieses Anbot ist der Angebotsteller … Wochen ab Zugang des
Angebotes bei der Verkäuferin gebunden.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Angebotsteller ist nach schriftlicher Annahme dieses
Angebots verpflichtet, den Kaufvertrag, ergänzt durch die
ziffernmäßigen Festlegungen und etwaigen sonstigen Vereinbarungen
im vorliegenden Kaufangebot, innerhalb von 14 Tagen ab seiner
Verständigung von der Annahme dieses Angebots grundbuchsfähig zu
unterfertigen.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Verweigert der Angebotsteller, aus welchem Grund immer, die
Unterfertigung des grundbuchsfähigen Vertrags oder gerät er mit dem
Erlag des Gesamtkaufpreises, der Grunderwerbsteuer, der
Eintragungsgebühr oder dem Honorar in Verzug, ist die Verkäuferin
unter Setzung einer Nachfrist von 14 Tagen berechtigt (aber nicht
verpflichtet), vom Vertrag zurückzutreten. Der Angebotsteller hat
in diesem Fall die gesetzlichen und etwaigen vertraglichen
Verzugsfolgen gemäß dem Kaufvertrag zu tragen.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Belehrung über Rücktrittsrechte
des Angebotstellers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Angebotsteller nicht mindestens eine Woche vor Abgabe
dieses Anbots (Abgabe der Vertragserklärung) alle wesentlichen
Informationen iSd § 4 BTVG über das Kaufobjekt schriftlich von
der Verkäuferin erhalten hat, steht dem Angebotsteller gem § 5
BTVG ein Rücktrittsrecht zu. Festgehalten wird, dass alle dem
Erwerber nach § 4 BTVG zu übermittelnden Informationen in den
Vertragsgrundlagen gemäß Punkt 3.1 enthalten sind. Der
Angebotsteller bestätigt, dass er über sein Rücktrittsrecht nach
den vorstehenden Bestimmungen belehrt wurde und ihm der
auszugsweise Text der §§ 4 und 5 BTVG und §§ 3 und 30a
KSchG gemeinsam mit den übrigen Vertragsunterlagen übergeben
wurde.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Angebotsteller erklärt, dass er darüber in Kenntnis ist,
dass dem gegenständlichen Vertragsangebot keine Wohnbauförderung
zugrunde liegt und er daher aus dem Unterbleiben einer von ihm
dennoch beantragten Wohnbauförderung keine Rechtsfolgen, die die
Rechtswirksamkeit dieses Vertrags betreffen, insbesondere kein
Rücktrittsrecht, ableiten kann.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Datenschutzerklärung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Anbotsteller erklärt, die Datenschutzerklärung (Beilage 1)
erhalten und gelesen zu haben und mit dieser ausdrücklich
einverstanden zu sein.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Rechtswahl, Gerichtsstandort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Dieses Anbot unterliegt österreichischem Recht unter Ausschluss
des UN-Kaufrechts. Die Vertragsparteien vereinbaren für den Fall
von Streitigkeiten aus diesem Vertrag die Zuständigkeit des
Bezirksgerichts …</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Angebotsteller</w:t>
      </w:r>
    </w:p>
    <w:p>
      <w:pPr>
        <w:widowControl w:val="on"/>
        <w:pBdr/>
        <w:spacing w:before="140" w:after="240" w:line="288" w:lineRule="auto"/>
        <w:ind w:left="0" w:right="0"/>
        <w:jc w:val="left"/>
      </w:pPr>
      <w:r>
        <w:rPr>
          <w:rFonts w:ascii="Arial" w:hAnsi="Arial" w:eastAsia="Arial" w:cs="Arial"/>
          <w:color w:val="000000"/>
          <w:sz w:val="20"/>
          <w:szCs w:val="20"/>
        </w:rPr>
        <w:t xml:space="preserve">Wir nehmen Ihr Angebot an: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Müller Immobilien GmbH, FN …</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3777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30558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500451">
    <w:multiLevelType w:val="hybridMultilevel"/>
    <w:lvl w:ilvl="0" w:tplc="41876940">
      <w:start w:val="1"/>
      <w:numFmt w:val="decimal"/>
      <w:lvlText w:val="%1."/>
      <w:lvlJc w:val="left"/>
      <w:pPr>
        <w:ind w:left="720" w:hanging="360"/>
      </w:pPr>
    </w:lvl>
    <w:lvl w:ilvl="1" w:tplc="41876940" w:tentative="1">
      <w:start w:val="1"/>
      <w:numFmt w:val="lowerLetter"/>
      <w:lvlText w:val="%2."/>
      <w:lvlJc w:val="left"/>
      <w:pPr>
        <w:ind w:left="1440" w:hanging="360"/>
      </w:pPr>
    </w:lvl>
    <w:lvl w:ilvl="2" w:tplc="41876940" w:tentative="1">
      <w:start w:val="1"/>
      <w:numFmt w:val="lowerRoman"/>
      <w:lvlText w:val="%3."/>
      <w:lvlJc w:val="right"/>
      <w:pPr>
        <w:ind w:left="2160" w:hanging="180"/>
      </w:pPr>
    </w:lvl>
    <w:lvl w:ilvl="3" w:tplc="41876940" w:tentative="1">
      <w:start w:val="1"/>
      <w:numFmt w:val="decimal"/>
      <w:lvlText w:val="%4."/>
      <w:lvlJc w:val="left"/>
      <w:pPr>
        <w:ind w:left="2880" w:hanging="360"/>
      </w:pPr>
    </w:lvl>
    <w:lvl w:ilvl="4" w:tplc="41876940" w:tentative="1">
      <w:start w:val="1"/>
      <w:numFmt w:val="lowerLetter"/>
      <w:lvlText w:val="%5."/>
      <w:lvlJc w:val="left"/>
      <w:pPr>
        <w:ind w:left="3600" w:hanging="360"/>
      </w:pPr>
    </w:lvl>
    <w:lvl w:ilvl="5" w:tplc="41876940" w:tentative="1">
      <w:start w:val="1"/>
      <w:numFmt w:val="lowerRoman"/>
      <w:lvlText w:val="%6."/>
      <w:lvlJc w:val="right"/>
      <w:pPr>
        <w:ind w:left="4320" w:hanging="180"/>
      </w:pPr>
    </w:lvl>
    <w:lvl w:ilvl="6" w:tplc="41876940" w:tentative="1">
      <w:start w:val="1"/>
      <w:numFmt w:val="decimal"/>
      <w:lvlText w:val="%7."/>
      <w:lvlJc w:val="left"/>
      <w:pPr>
        <w:ind w:left="5040" w:hanging="360"/>
      </w:pPr>
    </w:lvl>
    <w:lvl w:ilvl="7" w:tplc="41876940" w:tentative="1">
      <w:start w:val="1"/>
      <w:numFmt w:val="lowerLetter"/>
      <w:lvlText w:val="%8."/>
      <w:lvlJc w:val="left"/>
      <w:pPr>
        <w:ind w:left="5760" w:hanging="360"/>
      </w:pPr>
    </w:lvl>
    <w:lvl w:ilvl="8" w:tplc="41876940" w:tentative="1">
      <w:start w:val="1"/>
      <w:numFmt w:val="lowerRoman"/>
      <w:lvlText w:val="%9."/>
      <w:lvlJc w:val="right"/>
      <w:pPr>
        <w:ind w:left="6480" w:hanging="180"/>
      </w:pPr>
    </w:lvl>
  </w:abstractNum>
  <w:abstractNum w:abstractNumId="73500450">
    <w:multiLevelType w:val="hybridMultilevel"/>
    <w:lvl w:ilvl="0" w:tplc="58522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00450">
    <w:abstractNumId w:val="73500450"/>
  </w:num>
  <w:num w:numId="73500451">
    <w:abstractNumId w:val="73500451"/>
  </w:num>
  <w:num w:numId="533055815">
    <w:abstractNumId w:val="533055815"/>
  </w:num>
  <w:num w:numId="724377764">
    <w:abstractNumId w:val="724377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48893110" Type="http://schemas.openxmlformats.org/officeDocument/2006/relationships/numbering" Target="numbering.xml"/><Relationship Id="rId3362767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