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58036728" w:name="document"/>
    <w:bookmarkEnd w:id="58036728"/>
    <w:p/>
    <w:p>
      <w:pPr>
        <w:widowControl w:val="on"/>
        <w:pBdr/>
        <w:spacing w:before="0" w:after="280" w:line="240" w:lineRule="auto"/>
        <w:ind w:left="0" w:right="0"/>
        <w:jc w:val="left"/>
      </w:pPr>
      <w:r>
        <w:rPr>
          <w:rFonts w:ascii="Arial" w:hAnsi="Arial" w:eastAsia="Arial" w:cs="Arial"/>
          <w:color w:val="363A40"/>
          <w:sz w:val="24"/>
          <w:szCs w:val="24"/>
        </w:rPr>
        <w:t xml:space="preserve">Dokument-ID: 877067 | FORUM Media (red) -
Albert Scherzer - Karin Zahiragic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Antrag auf Durchführung von Erhaltungsarbeiten nach § 3
MRG</w:t>
      </w:r>
    </w:p>
    <w:p>
      <w:pPr>
        <w:widowControl w:val="on"/>
        <w:pBdr/>
        <w:spacing w:before="140" w:after="240" w:line="288" w:lineRule="auto"/>
        <w:ind w:left="0" w:right="0"/>
        <w:jc w:val="left"/>
      </w:pPr>
      <w:r>
        <w:rPr>
          <w:rFonts w:ascii="Arial" w:hAnsi="Arial" w:eastAsia="Arial" w:cs="Arial"/>
          <w:color w:val="000000"/>
          <w:sz w:val="20"/>
          <w:szCs w:val="20"/>
        </w:rPr>
        <w:t xml:space="preserve">An</w:t>
      </w:r>
      <w:r>
        <w:rPr>
          <w:rFonts w:ascii="Arial" w:hAnsi="Arial" w:eastAsia="Arial" w:cs="Arial"/>
          <w:color w:val="000000"/>
          <w:sz w:val="20"/>
          <w:szCs w:val="20"/>
        </w:rPr>
        <w:br/>
        <w:t xml:space="preserve">die Schlichtungsstelle</w:t>
      </w:r>
      <w:r>
        <w:rPr>
          <w:rFonts w:ascii="Arial" w:hAnsi="Arial" w:eastAsia="Arial" w:cs="Arial"/>
          <w:color w:val="000000"/>
          <w:sz w:val="20"/>
          <w:szCs w:val="20"/>
        </w:rPr>
        <w:br/>
        <w:t xml:space="preserve">Muthgasse 62</w:t>
      </w:r>
      <w:r>
        <w:rPr>
          <w:rFonts w:ascii="Arial" w:hAnsi="Arial" w:eastAsia="Arial" w:cs="Arial"/>
          <w:color w:val="000000"/>
          <w:sz w:val="20"/>
          <w:szCs w:val="20"/>
        </w:rPr>
        <w:br/>
        <w:t xml:space="preserve">1190 Wien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Antragsteller: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Antragsgegner: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[alle Liegenschaftseigentümer]</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37 Abs 2 Z 2 MRG (§ 3 MRG)</w:t>
            </w:r>
          </w:p>
        </w:tc>
      </w:tr>
    </w:tbl>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 Antrag auf Durchführung von
Erhaltungsarbeiten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Antragsteller ist Hauptmieter der Wohnung (des
Geschäftslokales) in …</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Hauptmietvertrag vom …</w:t>
                  </w:r>
                  <w:r>
                    <w:rPr>
                      <w:rFonts w:ascii="Arial" w:hAnsi="Arial" w:eastAsia="Arial" w:cs="Arial"/>
                      <w:color w:val="000000"/>
                      <w:position w:val="0"/>
                      <w:sz w:val="20"/>
                      <w:szCs w:val="20"/>
                      <w:shd w:val="clear" w:color="auto" w:fill="FFFFFF"/>
                    </w:rPr>
                    <w:br/>
                    <w:t xml:space="preserve">PV</w:t>
                  </w:r>
                </w:p>
              </w:tc>
            </w:tr>
          </w:tbl>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Antragsgegner ist Eigentümer der Liegenschaft mit der
Grundstücksadresse …</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Offenes Grundbuch</w:t>
                  </w:r>
                </w:p>
              </w:tc>
            </w:tr>
          </w:tbl>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Das Hoffenster im Abstellraum der vom Antragsteller gemieteten
Wohnung (des vom Antragsteller gemieteten Geschäftsraumes) besteht
aus Holz. Dieses Holz ist im Bereich des Außenfensters derart
vermorscht, dass sich das Außenfenster im Abstellraum des Objektes
des Antragstellers nicht mehr schließen lässt. Der Antragsgegner
weigert sich trotz einer Aufforderung des Antragstellers, das zu
den allgemeinen Teilen des Hauses gehörige Außenfenster des
Abstellraums im Objekt des Antragstellers so reparieren bzw
erneuern zu lassen, dass die Funktionsfähigkeit hergestellt
ist.</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w:t>
                  </w:r>
                </w:p>
              </w:tc>
            </w:tr>
          </w:tbl>
          <w:p/>
        </w:tc>
      </w:tr>
    </w:tbl>
    <w:p>
      <w:pPr>
        <w:widowControl w:val="on"/>
        <w:pBdr/>
        <w:spacing w:before="140" w:after="240" w:line="288" w:lineRule="auto"/>
        <w:ind w:left="0" w:right="0"/>
        <w:jc w:val="left"/>
      </w:pPr>
      <w:r>
        <w:rPr>
          <w:rFonts w:ascii="Arial" w:hAnsi="Arial" w:eastAsia="Arial" w:cs="Arial"/>
          <w:color w:val="000000"/>
          <w:sz w:val="20"/>
          <w:szCs w:val="20"/>
        </w:rPr>
        <w:t xml:space="preserve">Es wird daher der</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Antrag</w:t>
      </w:r>
    </w:p>
    <w:p>
      <w:pPr>
        <w:widowControl w:val="on"/>
        <w:pBdr/>
        <w:spacing w:before="140" w:after="240" w:line="288" w:lineRule="auto"/>
        <w:ind w:left="0" w:right="0"/>
        <w:jc w:val="left"/>
      </w:pPr>
      <w:r>
        <w:rPr>
          <w:rFonts w:ascii="Arial" w:hAnsi="Arial" w:eastAsia="Arial" w:cs="Arial"/>
          <w:color w:val="000000"/>
          <w:sz w:val="20"/>
          <w:szCs w:val="20"/>
        </w:rPr>
        <w:t xml:space="preserve">gestellt:</w:t>
      </w:r>
    </w:p>
    <w:p>
      <w:pPr>
        <w:widowControl w:val="on"/>
        <w:pBdr/>
        <w:spacing w:before="140" w:after="240" w:line="288" w:lineRule="auto"/>
        <w:ind w:left="0" w:right="0"/>
        <w:jc w:val="left"/>
      </w:pPr>
      <w:r>
        <w:rPr>
          <w:rFonts w:ascii="Arial" w:hAnsi="Arial" w:eastAsia="Arial" w:cs="Arial"/>
          <w:color w:val="000000"/>
          <w:sz w:val="20"/>
          <w:szCs w:val="20"/>
        </w:rPr>
        <w:t xml:space="preserve">Der Antragsgegner ist verpflichtet, binnen angemessener Frist
das hofseitige Holzaußenfenster des Abstellraumes in der Wohnung
(im Geschäftslokal) des Antragstellers Top Nr … in … erneuern
zu lassen.</w:t>
      </w:r>
    </w:p>
    <w:p>
      <w:pPr>
        <w:widowControl w:val="on"/>
        <w:pBdr/>
        <w:spacing w:before="140" w:after="240" w:line="288" w:lineRule="auto"/>
        <w:ind w:left="0" w:right="0"/>
        <w:jc w:val="left"/>
      </w:pPr>
      <w:r>
        <w:rPr>
          <w:rFonts w:ascii="Arial" w:hAnsi="Arial" w:eastAsia="Arial" w:cs="Arial"/>
          <w:color w:val="000000"/>
          <w:sz w:val="20"/>
          <w:szCs w:val="20"/>
        </w:rPr>
        <w:t xml:space="preserve">Für den Fall, dass sich herausstellen sollte, dass die Reparatur
des Außenfensters (statt einer gänzlichen Erneuerung) technisch
möglich ist, wird der</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Eventualantrag</w:t>
      </w:r>
    </w:p>
    <w:p>
      <w:pPr>
        <w:widowControl w:val="on"/>
        <w:pBdr/>
        <w:spacing w:before="140" w:after="240" w:line="288" w:lineRule="auto"/>
        <w:ind w:left="0" w:right="0"/>
        <w:jc w:val="left"/>
      </w:pPr>
      <w:r>
        <w:rPr>
          <w:rFonts w:ascii="Arial" w:hAnsi="Arial" w:eastAsia="Arial" w:cs="Arial"/>
          <w:color w:val="000000"/>
          <w:sz w:val="20"/>
          <w:szCs w:val="20"/>
        </w:rPr>
        <w:t xml:space="preserve">gestellt:</w:t>
      </w:r>
    </w:p>
    <w:p>
      <w:pPr>
        <w:widowControl w:val="on"/>
        <w:pBdr/>
        <w:spacing w:before="140" w:after="240" w:line="288" w:lineRule="auto"/>
        <w:ind w:left="0" w:right="0"/>
        <w:jc w:val="left"/>
      </w:pPr>
      <w:r>
        <w:rPr>
          <w:rFonts w:ascii="Arial" w:hAnsi="Arial" w:eastAsia="Arial" w:cs="Arial"/>
          <w:color w:val="000000"/>
          <w:sz w:val="20"/>
          <w:szCs w:val="20"/>
        </w:rPr>
        <w:t xml:space="preserve">Der Antragsgegner ist schuldig, das hofseitige Holzaußenfenster
im Abstellraum der Wohnung (des Geschäftslokales) des
Antragstellers Top Nr …, in …, binnen angemessener Frist durch
ordnungsgemäße Reparatur funktionsfähig zu machen.</w:t>
      </w:r>
    </w:p>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[Der Antragsteller]</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shd w:val="clear" w:color="auto" w:fill="FFFFFF"/>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7454990" w:name="note1"/>
            <w:bookmarkEnd w:id="17454990"/>
            <w:bookmarkStart w:id="9778301442341" w:name="note1"/>
            <w:r>
              <w:rPr>
                <w:rFonts w:ascii="Arial" w:hAnsi="Arial" w:eastAsia="Arial" w:cs="Arial"/>
                <w:b/>
                <w:bCs/>
                <w:color w:val="000000"/>
                <w:position w:val="0"/>
                <w:sz w:val="20"/>
                <w:szCs w:val="20"/>
              </w:rPr>
              <w:t xml:space="preserve">[1]</w:t>
            </w:r>
            <w:bookmarkEnd w:id="9778301442341"/>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vom Vermieter dem Mieter im Rahmen der §§ 3 Abs 1
und Abs 2 MRG zu ersetzende Aufwand für Vor- und Nacharbeiten
umfasst auch das nach Art und Umfang der aufgetragenen
Erhaltungsarbeiten notwendige Entfernen der Fahrnisse aus dem
Objekt und deren nachfolgende Wiedereinbringung (RIS-Justiz
RS0126512).</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Dem Vermieter kann die Durchführung von Erhaltungsarbeiten
aufgetragen werden, wenn er die Vornahme dieser Arbeiten
unterlassen hat. Das Gericht bzw die Gemeinde muss dem Vermieter
dann die Durchführung der Arbeiten innerhalb angemessener, ein Jahr
nicht übersteigender Frist auftragen. Erhaltungsarbeiten zur
Beseitigung einer erheblichen Gesundheitsgefährdung kann dem
Vermieter nur dann aufgetragen werden, wenn sich die
Gesundheitsgefährdung nicht durch andere, den Bewohnern des Hauses
zumutbare Maßnahmen abwenden lässt. Bei vorweg durchzuführenden
Arbeiten muss dem Antrag unabhängig von finanziellen Auswirkungen
stattgegeben werden. Der rechtskräftige Auftrag zur Durchführung
von Erhaltungsarbeiten ist ein Exekutionstitel. Kommt der Vermieter
dem rechtskräftigen Auftrag der Entscheidung gem § 6
Abs 1 MRG nicht fristgerecht nach, so haben alle Mieter des
Hauses das Recht, für die Durchführung der Arbeiten die Bestellung
von Zwangsverwaltern gem § 6 Abs 2 MRG zu
begehren.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2645445" w:name="note2"/>
            <w:bookmarkEnd w:id="82645445"/>
            <w:bookmarkStart w:id="7591658206625" w:name="note2"/>
            <w:r>
              <w:rPr>
                <w:rFonts w:ascii="Arial" w:hAnsi="Arial" w:eastAsia="Arial" w:cs="Arial"/>
                <w:b/>
                <w:bCs/>
                <w:color w:val="000000"/>
                <w:position w:val="0"/>
                <w:sz w:val="20"/>
                <w:szCs w:val="20"/>
              </w:rPr>
              <w:t xml:space="preserve">[2]</w:t>
            </w:r>
            <w:bookmarkEnd w:id="7591658206625"/>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Im Antrag muss erkennbar sein, welche Erhaltungsarbeiten
erforderlich sind, um Mängel bzw Schäden zu beseitigen. Liegt eine
Gesundheitsgefährdung vor, so muss diese glaubhaft dargelegt
werden. Als Beilage für den Antrag dient der Mietvertrag.</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5184348">
    <w:multiLevelType w:val="hybridMultilevel"/>
    <w:lvl w:ilvl="0" w:tplc="92205877">
      <w:start w:val="1"/>
      <w:numFmt w:val="decimal"/>
      <w:lvlText w:val="%1."/>
      <w:lvlJc w:val="left"/>
      <w:pPr>
        <w:ind w:left="720" w:hanging="360"/>
      </w:pPr>
    </w:lvl>
    <w:lvl w:ilvl="1" w:tplc="92205877" w:tentative="1">
      <w:start w:val="1"/>
      <w:numFmt w:val="lowerLetter"/>
      <w:lvlText w:val="%2."/>
      <w:lvlJc w:val="left"/>
      <w:pPr>
        <w:ind w:left="1440" w:hanging="360"/>
      </w:pPr>
    </w:lvl>
    <w:lvl w:ilvl="2" w:tplc="92205877" w:tentative="1">
      <w:start w:val="1"/>
      <w:numFmt w:val="lowerRoman"/>
      <w:lvlText w:val="%3."/>
      <w:lvlJc w:val="right"/>
      <w:pPr>
        <w:ind w:left="2160" w:hanging="180"/>
      </w:pPr>
    </w:lvl>
    <w:lvl w:ilvl="3" w:tplc="92205877" w:tentative="1">
      <w:start w:val="1"/>
      <w:numFmt w:val="decimal"/>
      <w:lvlText w:val="%4."/>
      <w:lvlJc w:val="left"/>
      <w:pPr>
        <w:ind w:left="2880" w:hanging="360"/>
      </w:pPr>
    </w:lvl>
    <w:lvl w:ilvl="4" w:tplc="92205877" w:tentative="1">
      <w:start w:val="1"/>
      <w:numFmt w:val="lowerLetter"/>
      <w:lvlText w:val="%5."/>
      <w:lvlJc w:val="left"/>
      <w:pPr>
        <w:ind w:left="3600" w:hanging="360"/>
      </w:pPr>
    </w:lvl>
    <w:lvl w:ilvl="5" w:tplc="92205877" w:tentative="1">
      <w:start w:val="1"/>
      <w:numFmt w:val="lowerRoman"/>
      <w:lvlText w:val="%6."/>
      <w:lvlJc w:val="right"/>
      <w:pPr>
        <w:ind w:left="4320" w:hanging="180"/>
      </w:pPr>
    </w:lvl>
    <w:lvl w:ilvl="6" w:tplc="92205877" w:tentative="1">
      <w:start w:val="1"/>
      <w:numFmt w:val="decimal"/>
      <w:lvlText w:val="%7."/>
      <w:lvlJc w:val="left"/>
      <w:pPr>
        <w:ind w:left="5040" w:hanging="360"/>
      </w:pPr>
    </w:lvl>
    <w:lvl w:ilvl="7" w:tplc="92205877" w:tentative="1">
      <w:start w:val="1"/>
      <w:numFmt w:val="lowerLetter"/>
      <w:lvlText w:val="%8."/>
      <w:lvlJc w:val="left"/>
      <w:pPr>
        <w:ind w:left="5760" w:hanging="360"/>
      </w:pPr>
    </w:lvl>
    <w:lvl w:ilvl="8" w:tplc="92205877" w:tentative="1">
      <w:start w:val="1"/>
      <w:numFmt w:val="lowerRoman"/>
      <w:lvlText w:val="%9."/>
      <w:lvlJc w:val="right"/>
      <w:pPr>
        <w:ind w:left="6480" w:hanging="180"/>
      </w:pPr>
    </w:lvl>
  </w:abstractNum>
  <w:abstractNum w:abstractNumId="35184347">
    <w:multiLevelType w:val="hybridMultilevel"/>
    <w:lvl w:ilvl="0" w:tplc="4723105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5184347">
    <w:abstractNumId w:val="35184347"/>
  </w:num>
  <w:num w:numId="35184348">
    <w:abstractNumId w:val="351843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583432504" Type="http://schemas.openxmlformats.org/officeDocument/2006/relationships/numbering" Target="numbering.xml"/><Relationship Id="rId743536532"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