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5946692" w:name="document"/>
    <w:bookmarkEnd w:id="85946692"/>
    <w:p/>
    <w:p>
      <w:pPr>
        <w:widowControl w:val="on"/>
        <w:pBdr/>
        <w:spacing w:before="0" w:after="280" w:line="240" w:lineRule="auto"/>
        <w:ind w:left="0" w:right="0"/>
        <w:jc w:val="left"/>
      </w:pPr>
      <w:r>
        <w:rPr>
          <w:rFonts w:ascii="Arial" w:hAnsi="Arial" w:eastAsia="Arial" w:cs="Arial"/>
          <w:color w:val="363A40"/>
          <w:sz w:val="24"/>
          <w:szCs w:val="24"/>
        </w:rPr>
        <w:t xml:space="preserve">Dokument-ID: 589054 | Markus Bulgarini - Karin
Zahiragic - FORUM Media (red)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Kompromiss-Mietvertrag für eine Wohnung (Hauptkriterium:
Neuerrichtung der Wohnung nach dem 08.05.1945)</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p>
    <w:p>
      <w:pPr>
        <w:widowControl w:val="on"/>
        <w:pBdr/>
        <w:spacing w:before="140" w:after="240" w:line="288" w:lineRule="auto"/>
        <w:ind w:left="0" w:right="0"/>
        <w:jc w:val="left"/>
      </w:pPr>
      <w:r>
        <w:rPr>
          <w:rFonts w:ascii="Arial" w:hAnsi="Arial" w:eastAsia="Arial" w:cs="Arial"/>
          <w:color w:val="000000"/>
          <w:sz w:val="20"/>
          <w:szCs w:val="20"/>
        </w:rPr>
        <w:t xml:space="preserve">Nichtanwendbarkeit des MRG und Teilanwendung des MRG,
Berücksichtigung des 5. MILG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Mietvertrag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untenstehenden Tag 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w:t>
            </w:r>
            <w:r>
              <w:rPr>
                <w:rFonts w:ascii="Arial" w:hAnsi="Arial" w:eastAsia="Arial" w:cs="Arial"/>
                <w:color w:val="000000"/>
                <w:position w:val="0"/>
                <w:sz w:val="20"/>
                <w:szCs w:val="20"/>
                <w:shd w:val="clear" w:color="auto" w:fill="FFFFFF"/>
              </w:rPr>
              <w:br/>
              <w:t xml:space="preserve">Adresse (bisheriger gewöhnlicher Aufenthalt)</w:t>
            </w:r>
            <w:r>
              <w:rPr>
                <w:rFonts w:ascii="Arial" w:hAnsi="Arial" w:eastAsia="Arial" w:cs="Arial"/>
                <w:color w:val="000000"/>
                <w:position w:val="0"/>
                <w:sz w:val="20"/>
                <w:szCs w:val="20"/>
                <w:shd w:val="clear" w:color="auto" w:fill="FFFFFF"/>
              </w:rPr>
              <w:br/>
              <w:t xml:space="preserve">im Folgenden kurz </w:t>
            </w:r>
            <w:r>
              <w:rPr>
                <w:rFonts w:ascii="Arial" w:hAnsi="Arial" w:eastAsia="Arial" w:cs="Arial"/>
                <w:b/>
                <w:bCs/>
                <w:color w:val="000000"/>
                <w:position w:val="0"/>
                <w:sz w:val="20"/>
                <w:szCs w:val="20"/>
                <w:shd w:val="clear" w:color="auto" w:fill="FFFFFF"/>
              </w:rPr>
              <w:t xml:space="preserve">„Mieter“</w:t>
            </w:r>
            <w:r>
              <w:rPr>
                <w:rFonts w:ascii="Arial" w:hAnsi="Arial" w:eastAsia="Arial" w:cs="Arial"/>
                <w:color w:val="000000"/>
                <w:position w:val="0"/>
                <w:sz w:val="20"/>
                <w:szCs w:val="20"/>
                <w:shd w:val="clear" w:color="auto" w:fill="FFFFFF"/>
              </w:rPr>
              <w:t xml:space="preserve"> genannt,
einerseits]</w:t>
            </w:r>
          </w:p>
        </w:tc>
      </w:tr>
    </w:tbl>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p>
    <w:p>
      <w:pPr>
        <w:widowControl w:val="on"/>
        <w:pBdr/>
        <w:spacing w:before="140" w:after="240" w:line="288" w:lineRule="auto"/>
        <w:ind w:left="0" w:right="0"/>
        <w:jc w:val="left"/>
      </w:pPr>
      <w:r>
        <w:rPr>
          <w:rFonts w:ascii="Arial" w:hAnsi="Arial" w:eastAsia="Arial" w:cs="Arial"/>
          <w:color w:val="000000"/>
          <w:sz w:val="20"/>
          <w:szCs w:val="20"/>
        </w:rPr>
        <w:t xml:space="preserve">Das Geburtsdatum des Mieters kann bei einer späteren
Forderungsexekution auf Dienstbezüge sehr dienlich sein, auch für
Meldeanfragen bezüglich verschwundener Mieter wird das Geburtsdatum
benötigt. Der bisherige gewöhnliche Aufenthalt kann auch zu
Nachforschungszwecken dienlich sein.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 Adresse</w:t>
            </w:r>
            <w:r>
              <w:rPr>
                <w:rFonts w:ascii="Arial" w:hAnsi="Arial" w:eastAsia="Arial" w:cs="Arial"/>
                <w:color w:val="000000"/>
                <w:position w:val="0"/>
                <w:sz w:val="20"/>
                <w:szCs w:val="20"/>
                <w:shd w:val="clear" w:color="auto" w:fill="FFFFFF"/>
              </w:rPr>
              <w:br/>
              <w:t xml:space="preserve">im Folgenden kurz </w:t>
            </w:r>
            <w:r>
              <w:rPr>
                <w:rFonts w:ascii="Arial" w:hAnsi="Arial" w:eastAsia="Arial" w:cs="Arial"/>
                <w:b/>
                <w:bCs/>
                <w:color w:val="000000"/>
                <w:position w:val="0"/>
                <w:sz w:val="20"/>
                <w:szCs w:val="20"/>
                <w:shd w:val="clear" w:color="auto" w:fill="FFFFFF"/>
              </w:rPr>
              <w:t xml:space="preserve">„Vermieter“</w:t>
            </w:r>
            <w:r>
              <w:rPr>
                <w:rFonts w:ascii="Arial" w:hAnsi="Arial" w:eastAsia="Arial" w:cs="Arial"/>
                <w:color w:val="000000"/>
                <w:position w:val="0"/>
                <w:sz w:val="20"/>
                <w:szCs w:val="20"/>
                <w:shd w:val="clear" w:color="auto" w:fill="FFFFFF"/>
              </w:rPr>
              <w:t xml:space="preserve"> genannt,
andererseits]</w:t>
            </w:r>
          </w:p>
        </w:tc>
      </w:tr>
    </w:tbl>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Mietgegenstand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Mietgegenstand ist die Wohnung Tür/Top/Stiege im Hause … [genaue
Anschrift]. Dieses Gebäude wurde aufgrund einer nach dem 8. Mai
1945 erteilten Baubewilligung durch Um-, Auf-, Ein- oder Zubau neu
geschaffen (§ 1 Abs 4 Z 3 MRG). Der Vermieter ist
Eigentümer der Wohnung Tür/Top/Stiege im Hause … [genaue
Anschrift].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Nutzfläche dieser Wohnung beträgt … [Angabe der
Quadratmeterzahl] m², bestehend aus … [genaue Definition des
Mietgegenstandes]. Vermietet ist ausschließlich der Innenraum des
Mietgegenstands, bestehend aus … [Beschreibung der
Räumlichkeiten].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folgende Gemeinschaftsanlagen
mitzubenutzen: …. [Lift, Waschküche, usw].</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mietet nun diese Wohnungen zu den Bedingungen dieses
Mietvertrages.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 Abs 4 Z 3 MRG handelt es sich beim
vorliegenden Vertragsmuster um einen Mietgegenstand, der im
Wohnungseigentum steht, sofern der Mietgegenstand in einem Gebäude
gelegen ist, das aufgrund einer nach dem 8. Mai 1945 erteilten
Baubewilligung neu errichtet worden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Dieses Vertragsmuster ist auch anzuwenden, wenn das ganze Haus
(aufgrund einer Baubewilligung nach dem 09.05.1945) neu errichtet
worden ist. Es ist auch auf Wohnungen anwendbar, die in Häusern
gelegen sind, die aufgrund einer nach dem 30.06.1953 erteilten
Baubewilligung ohne Zuhilfenahme öffentlicher Mittel neu errichtet
wurden (§ 1 Abs 4 Z 1 MRG).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Eignung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dass der Mietgegenstand für den
beabsichtigten Mietzweck geeignet ist und sich in einem guten
baulichen Zustand befindet. Die Beschaffung allfälliger
verwaltungsbehördlicher Bewilligungen für diese Nutzung obliegt dem
Mieter, dem im Fall ihrer Nichterlangung keine wie immer gearteten
Ansprüche gegen den Vermieter zustehen.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übernimmt den Mietgegenstand in Hauptmiete.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Mietgegenstand darf ausschließlich zu Wohnzwecken verwendet
werden. Eine Änderung des Verwendungszweckes bedarf der
schriftlichen Zustimmung des Vermieters.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Rechtsprechung des Obersten Gerichtshofs hält dieser die
vertragliche Einschränkung auf Vermietung zu Wohnzwecken – als
Abgrenzung zu Geschäftszwecken verstanden – für grundsätzlich
zulässig (9 Ob 4/23p). Sie ist auch nicht gröblich benachteiligend
gem § 879 ABGB (9 Ob 31/25m).</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Teilanwendbarkeit des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Beide Vertragsparteien stellen fest, dass es sich beim
Vertragsobjekt um einen Mietgegenstand iSd § 1 Abs 4
Z 3 MRG handelt, sodass lediglich die §§ 14, 16b, 29 bis
36, 45, 46 und 49 MRG zur Anwendung gelangen.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Mietdauer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Vertragsdauer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Mietverhältnis beginnt am … [Datum] und wird auf drei Jahre
abgeschlossen. Es endet daher, ohne dass es einer Aufkündigung
bedarf, am … [Angabe des Datums].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Durch das 5. Mietrechtliche Inflationslinderungsgesetz, welches am
01.01.2026 in Kraft getreten ist, wird die Mindestbefristung für
Wohnungsmietverträge im Voll- und Teilanwendungsbereich des MRG von
drei Jahren auf fünf Jahre ausgedehnt (§ 29 Abs 1
Z 3 lit b MRG). Sofern der Vermieter kein Unternehmer im
Sinne des Konsumentenschutzgesetzes (kurz: KSchG) ist, kann der
Mietvertrag nach wie vor auf mindestens drei Jahre befristet werden
bzw erfolgt die stillschweigende Verlängerung um drei Jahre. Diese
Änderungen gelten für Verträge, die nach dem 31.12.2025
abgeschlossen oder vertraglich oder gesetzlich erneuert werden. Für
vor dem 01.01.2026 vereinbarte Befristungen bleibt die bisherige
Rechtslage weiterhin anwendbar. Wird jedoch ein bereits bestehender
Vertrag nach dem 31.12.2025 verlängert, gilt diese neue
Befristungsregelung.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Beim vorliegenden Mietvertragsmuster ist der Vermieter kein
Unternehmer im Sinne des KSchG, sodass der Mietvertrag nach wie vor
auf mindestens drei Jahre befristet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Kündigung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Vermieter steht ungeachtet der vereinbarten Befristung das
Recht zu, bei Vorliegen der Kündigungsgründe nach §§ 30 oder
31 MRG das Vertragsverhältnis vorzeitig unter Einhaltung einer
einmonatigen Kündigungsfrist aufzukündigen.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 ungeachtet des vereinbarten
Befristungszeitraums – nach Ablauf einer einjährigen Vertrags- oder
Verlängerungsdauer eine unabdingbare gesetzliche
Auflösungsmöglichkeit unter Einhaltung einer dreimonatigen
Kündigungsfrist auf den letzten Tag eines jeden Monats durch
schriftliche oder gerichtliche Kündigung.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Vertragliche Kündigungsfristen und Kündigungstermine gehen den
gesetzlichen Kündigungsfristen und Kündigungsterminen vor. Eine
vertragliche Abweichung von den gesetzlichen Fristen und Terminen
muss klar formuliert sein und darf keinen Zweifel darüber
offenlassen, zu welchen Termin zu kündigen ist. Es ist besser, wenn
man auf so genannte „verunglückte“ Kündigungsfristen verzichtet und
sich auf die gesetzlichen Kündigungsfristen und Kündigungstermine
verlässt. (MietSlg 50.812, MietSlg 52.811)</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gesetzlichen Kündigungsfristen und Kündigungstermine sind für
Wohnungen oder Wohnräume: 12 Kündigungstermine: letzter Tag eines
Kalendermonats; Kündigungsfrist: ein Monat, wenn der Mietzins in
monatlichen oder kürzeren Abständen zu bezahlen ist, sonst drei
Monate (§ 560 Abs 1 Z 2 litd ZPO).</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Fall eines nach § 29 Abs 1 Z 3 MRG befristeten
Hauptmietvertrages über eine Wohnung hat der Mieter nach Ablauf
eines Jahres der ursprünglich vereinbarten oder verlängerten Dauer
des Mietverhältnisses das unverzichtbare und unbeschränkbare Recht,
den Mietvertrag vor Ablauf der vereinbarten Zeit jeweils zum
Monatsletzten gerichtlich oder schriftlich unter Einhaltung der
dreimonatigen Kündigungsfrist zu kündigen (§ 29 Abs 2
MRG).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Befristete Mietverträge, die nach Ablauf der wirksam vereinbarten
oder verlängerten Vertragsdauer weder vertraglich verlängert noch
aufgelöst werden, gelten einmalig als auf drei Jahre, oder, sofern
der Vermieter ein Unternehmer im Sinne des KSchG ist, als auf fünf
Jahre erneuert. Der Mieter hat jedoch jederzeit das unverzichtbare
und unbeschränkbare Recht, den erneuerten Mietvertrag jeweils zum
Monatsletzten gerichtlich oder schriftlich unter Einhaltung einer
dreimonatigen Kündigungsfrist zu kündigen. Wird der Mietvertrag
nach Ablauf dieser drei oder fünf Jahre ein weiteres Mal nicht
aufgelöst, gilt er als auf unbestimmte Zeit erneuert (§ 29
Abs 3 lit b MRG).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29 Abs 1 Z 3 MRG befristete Mietverträge
können schriftlich beliebig oft um jede – bei Wohnungen jedoch drei
Jahre oder, sofern der Vermieter ein Unternehmer im Sinne des
Konsumentenschutzgesetzes ist, fünf Jahre jeweils nicht
unterschreitende – Vertragsdauer erneuert werden. Nach § 29
Abs 3 lit b erster Satz MRG befristete Mietverträge
können schriftlich – bei Wohnungen um mindestens drei Jahre oder,
sofern der Vermieter ein Unternehmer im Sinne des KSchG ist, um
mindestens fünf Jahre – erneuert werden (§ 29 Abs 4
MRG).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Vermieter hat die Kündigungsgründe bereits in der Kündigung
anzuführen. Es gilt für ihn die „Eventualmaxime“. Er kann während
des gerichtlichen Verfahrens keinen neuen Kündigungsgrund anführen.
Den Mieter trifft keine Eventualmaxime. Dies bedeutet, dass er
keine weiteren Einwendungen nachholen kann.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Vermieter hat die Kündigungsgründe ohne unnötigen Aufschub
geltend zu machen, weil ihm sonst ein stillschweigender Verzicht
auf den diesbezüglichen Kündigungsgrund unterstellt wird. Ein
stillschweigender Kündigungsverzicht ist nur dann anzunehmen, wenn
das Verhalten des Vermieters mit Überlegung aller Umstände des
Falles unter Berücksichtigung der im redlichen Verkehr geltenden
Gewohnheiten den Schluss zulässt, er habe auf die Aufhebung des
Kündigungsrechtes verzichtet, wobei es immer auf die Umstände des
einzelnen Falles und nicht allein darauf ankommt, dass der
Vermieter mit der Einbringung einer Kündigung längere Zeit
zugewartet hat. Bei einem Dauertatbestand kann im Zuwarten mit der
Kündigung grundsätzlich kein Verzicht auf die Geltendmachung des
Kündigungsgrundes erblickt werden (MietSlg 46.395, 47.396; GH
09.05.1995 4 Ob 1566/95, MietSlg 31.369, 34410, usw)</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Mietzins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Mietzins errechnet sich aus:</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freien Hauptmietzins von monatlich EUR … [Betrag].</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Anteil an den Betriebskosten in der Höhe von monatlich
EUR … [Betrag], der entsprechend dem Nutzflächenschlüssel für
diesen Mietgegenstand … [Angabe des Prozentsatzes] %
beträgt,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Teilanwendungsbereich gilt das MRG nur teilweise. Stattdessen
gelten die mietrechtlichen Bestimmungen des ABGB. Gem § 1099
ABGB trägt grundsätzlich der Vermieter „alle Lasten und Abgaben“.
Unter „Lasten“ sind im Wesentlichen Betriebskosten und unter
„Abgaben“ die unmittelbar die Liegenschaft betreffenden Abgaben,
wie etwa die Grundsteuer zu verstehen (9 Ob 4/23p, 6 Ob 172/21v).
§ 1099 AGB stellt nachgiebiges Recht dar (RIS-Justiz
RS0018019), sodass die Parteien im Mietvertrag die Überwälzung
derartiger Kosten vereinbaren können. Der Oberste Gerichtshof
gelangte zum Ergebnis, dass es grundsätzlich zulässig ist, im
Teilanwendungsbereich des MRG neben dem Hauptmietzins auch
bestimmte Betriebskosten und öffentliche Abgaben vertraglich zu
vereinbaren, dh also die Kosten separat vom Mietzins
auszuweisen.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OGH gelangt in seiner jüngst ergangenen Entscheidung zum
Ergebnis, dass es grundsätzlich zulässig ist, im
Teilanwendungsbereich des MRG neben dem Hauptmietzins auch
bestimmte Betriebskosten und öffentliche Abgaben, wie
beispielsweise Versicherungsprämien, Verwaltungskosten,
Hausbetreuung und öffentliche Abgaben, vertraglich zu vereinbaren,
dh also die Kosten separat vom Mietzins zu vereinbaren (6 Ob
162/24b).</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3.1.3</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Anteil für besondere Aufwendungen (insbesondere Aufzug,
usw.) in der Höhe von monatlich EUR … [Betrag] gem obigem
Prozentsatz.</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3.1.4</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jeweiligen gesetzlichen Umsatzsteuer in der Höhe von
monatlich EUR … [Betrag]</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Wertsicherungsvereinbarung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beträgt monatlich EUR … zuzüglich
Umsatzsteuer und wird, wertgesichert gem § 1 Abs 2 des
Mieten-Wertsicherungsgesetzes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wird auf den von der Statistik Austria
verlautbarten monatlichen Index der Verbraucherpreise 2020 oder –
sollte dieser Index nicht mehr verlautbart werden – einen an seine
Stelle tretenden Index wertbezogen. Ausgangsbasis für diese
Wertsicherung ist die für den Monat … errechnete endgültig
verlautbarte Indexzahl.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durch die Wertsicherung eingetretene Erhöhung des Mietzinses
wird dem Mieter vom Vermieter schriftlich bekannt gegeben, dies
spätestens 14 Tage vor dem Zinstermin, zu dem dann der Mieter zur
Bezahlung des erhöhten Betrages verpflichtet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Unter Wertsicherung versteht man die Anpassung des Mietzinses an
die Inflationsentwicklung.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Eine solche Anpassung erfolgt – mit wenigen Ausnahmen – nicht
automatisch, sondern setzt eine vertraglich vereinbarte
Wertsicherungsklausel voraus. Fehlt eine derartige Vereinbarung,
kann eine Wertsicherung nicht geltend gemacht werden und der
Mietzins inflationsbedingt nicht angepasst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Einzelfall kann eine durch Wertsicherung dem Mieter
bekanntgegebene Erhöhung des Mietzinses gegen § 879 ABGB
verstoßen, weil die Mietzinserhöhung sachlich nicht gerechtfertigt
ist (vgl 10 Ob 23/24s). Auch kann sie aufgrund der vor dem
Mietbeginn liegenden Ausgangsbasis ungewöhnlich iSd § 864a
ABGB sein (vgl 10 Ob15/25s).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5. MILG, welches am 01.01.2026 in Österreich in Kraft getreten
ist, brachte Änderungen für Wohnungsmietverträge. Bestandteil des
5. MILG ist das Mieten-Wertsicherungsgesetz (kurz: MieWeG). Mit dem
MieWeG soll ein einheitliches, gesetzlich vorgegebenes Modell für
Wertsicherungsklauseln bei Wohnungsmietverträgen geschaffen werden.
Es gilt sowohl für ab 01.01.2026 abgeschlossene Mietverträge als
auch für Mietverträge, die bereits vor dem 01.01.2026 abgeschlossen
wurden. Es umfasst Wohnungsmietverträge, also Haupt- und
Untermietverträge über Wohnungen im Anwendungsbereich des MRG,
einschließlich der in § 1 Abs 4 MRG genannten
Sonderfälle. Der Mietzins verändert sich erstmals am 01.04. des
Kalenderjahres nach Vertragsabschluss und in weiterer Folge
jährlich am 1. April. Maßstab bildet die durchschnittliche
Veränderung des VPI 2020 im Kalenderjahr vor dem
Valorisierungszeitpunkt. Nach dem Berechnungsmechanismus des MieWeG
erfolgen Valorisierungen der Mietzinse zum 1. April eines jeden
Jahres. Betraglich sind die jährlichen Mietzinserhöhungen insofern
beschränkt, als bei einer nach der durchschnittlichen Veränderung
des VPI 2020 zu ermittelnden Vorjahresinflation, die 3 %
übersteigt, der 3 %-liegende übersteigende Teil nur zur Hälfte
in die Mietzinserhöhung eingerechnet wird. Die errechnete
Veränderung wird nur im Ausmaß der vollen Monate des vor dem
Valorisierungszeitpunkt liegenden Kalenderjahres seit
Vertragsabschluss berücksichtigt.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In einem Wohnungsmietvertrag im Teil- und Vollanwendungsbereich des
MRG kann gem § 2 MietWeG eine Wertsicherung auch durch bloße
Bezugnahme auf § 1 Abs 2 Mieten-Wertsicherungsgesetz
sowie gegebenenfalls § 1 Abs 3
Mieten-Wertsicherungsgesetz vereinbart werden, etwa indem im
Zusammenhang mit der Festlegung des Entgelts die Wendung
„wertgesichert gem § 1 Abs 2 Mieten-Wertsicherungsgesetz“
angeführt wird oder indem bei Wohnungsmietverträgen, auf die
Mietzinsbeschränkungen des MRG Anwendung finden und die vor dem
01.12.2026 abgeschlossen werden, die Wendung „wertgesichert gem
§ 1 Abs 2 und Abs 3 des Mieten-Wertsicherungsgesetz“
angeführt wird.</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 4 Abs 3 MieWG sieht folgende Verjährungs- und
Rückforderungsbestimmungen im Fall von unwirksamen
Wertsicherungsklauseln vor: Ist bei einem Altmietvertrag eine
Wertsicherungsvereinbarung unwirksam, sind daraus resultierende
Rückforderungsansprüche auf Zahlungen beschränkt, die in den
letzten fünf Jahren vor Vertragsbeendigung geleistet wurden. Ist
das Vertragsverhältnis im Zeitpunkt der Kenntnis der
Rechtsunwirksamkeit und des Rückforderungsanspruchs noch aufrecht,
gilt diese Beschränkung auf Zahlungen, die in den letzten fünf
Jahren vor dieser Kenntnis geleistet wurden. Die
Rückforderungsansprüche verjähren in drei Jahren ab Kenntnis der
Rechtsunwirksamkeit und des Rückforderungsanspruchs, längstens aber
in 30 Jahren ab Zahlung. Diese Begrenzung gilt nur für Altverträge
(vor dem 01.01.2026 abgeschlossene Wohnungsmietverträge), also
nicht für Neuverträge und nicht für MRG-Vollausnahmen, wie etwa
Mietverträge über Wohnungen in Ein- oder Zwei-Objekte-Häusern.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Gemeinschaftseinrichtungen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am Betrieb der vorhandenen
Gemeinschaftseinrichtungen teilzunehmen.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Sonstige Kosten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Mietzins nicht enthalten sind die Kosten für Strom,
Warmwasser, Heizung und diverse Nebengebühren, wie Rundfunk- und
Fernsehgebühren, Telefonkosten, usw. Diesbezüglich hat der Mieter
selbst direkt mit den jeweiligen Versorgungsunternehmen die
entsprechenden Verträge im eigenen Namen und auf eigene Rechnung
abzuschließen.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Betriebskostenabrechnung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damit einverstanden, dass die Betriebskosten
sowie Zuschläge für … monatlich in der Höhe von EUR … [Betrag]
verrechnet werden. Nach Ablauf des jeweiligen Jahres werden diese
Nebenkosten abgerechnet und dem Mieter entweder eine Gutschrift
erteilt oder er hat die Mehrkosten mit der nachfolgenden
Monatsvorschreibung zu bezahlen.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Dem Vermieter steht es frei, Betriebskostenpositionen in den
Mietzins einzupreisen oder separat zu vereinbaren, weil beides
sachgerecht ist (6 Ob 162/24b).</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Jahresbetriebskosten in der Abrechnung für das konkrete Mietobjekt
sollen jeweils darlegen, welche Fläche das Mietobjekt aufweist und
welche Gesamtfläche der Betriebskostenabrechnung zugrunde liegt (4
Ob 143/23t).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Fälligkeit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Mietzins ist im Voraus monatlich jeweils am 5.
eines Monats zu entrichten.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Raummiete ist der Mietzins gem § 1100 monatlich, und
zwar jeweils am 5. eines jeden Monats zu entrichten.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Zahlungsweise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Zahlung der monatlichen Miete in der Höhe von EUR …
[Betrag] hat ausschließlich durch Überweisung auf das vom Vermieter
bekanntzugebende Konto zu erfolgen. Der Mieter nimmt zur Kenntnis,
dass der Mietzins mit schuldbefreiender Wirkung nur auf diese Weise
entrichtet werden kann.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Kaution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bezahlt dem Vermieter anlässlich des Abschlusses des
Mietvertrages eine Kaution in Höhe von EUR … [Betrag].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Höhe der Kaution ist zwischen den Vertragsparteien eine
Vereinbarungssache. Als üblich werden in der Praxis drei
Monatsmieten angesehen. Der OGH hat die Kaution bis zu sechs
Monatsmieten für zulässig erklärt. Dieser Betrag gilt als
Richtwert. Es ist lediglich zu prüfen, ob ein grobes
Ungleichgewicht zulasten des Mieters bewirkt wird. Eine höhere
Kaution ist nur bei einem besonderen Sicherstellungsinteresse des
Vermieters zulässig. Ausschlaggebend sind hierbei die Höhe des
Mietzinses, die Bonität des Mieters, die Ausstattung des
Mietobjekts oder die Zurverfügungstellung von
Einrichtungsgegenständen.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 die Kaution zur Sicherstellung aus dem Mietverhältnis dient, ist
diese erst nach Unterzeichnung des Mietvertrages zu übergeben. Der
Mieter ist nicht verpflichtet, eine Vorleistung der Kaution zu
erbringen. In welcher Form die Kaution bezahlt wird, ist in der
Regel Vereinbarungssache. In der Praxis häufig sind Barkautionen,
möglich sind übergebene Sparbücher oder Bankgarantien.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klassische Sparbuch in Papierform stellt in Österreich ein
Auslaufmodell dar. An seine Stelle tritt das Sparkonto.</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Veranlagung und Verzinsung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Kaution ist vom Vermieter zu dem für täglich fällige
Einlagen erzielbaren Zinssatz zu verzinsen. Vorbehaltlich
Gegenforderungen hat der Vermieter dem Mieter nach Beendigung des
Mietverhältnisses die Kaution samt den Zinsen auszufolgen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Teilanwendungsbereich des MRG gilt die Rechtslage seit der WRN
2009, dass eine Barkaution vom Vermieter auf einem Sparbuch oder
auf einem Sparkonto fruchtbringend angelegt wird und der Mieter
darüber auf Verlangen schriftlich verständigt wird.</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16b Abs 1 MRG sind andere Arten der
Kautionsveranlagung zulässig, wenn sie eine gleich gute Verzinsung
und – insbesondere durch Anwendbarkeit der gesetzlichen
Einlagensicherung – eine gleich hohe Sicherheit wie eine
Spareinlage bieten und wenn sie eine eindeutige Abgrenzung von
Vermögen des Vermieters und dessen Insolvenz eine Absonderung
ermöglichen.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dient zur Absicherung des Vermieters gegen
Zinsausfälle betreffend das gegenständliche Mietobjekt. Der
Vermieter ist berechtigt, Forderungen gegen den Mieter sowohl aus
dem Titel des Mietzinsrückstandes als auch des Schadenersatzes zu
decken.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der Inanspruchnahme dieser Kaution hat der Mieter
über Verlangen des Vermieters den Fehlbetrag auf die bedungene
Kaution unverzüglich wieder aufzufüllen.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gilt daher auch zur Absicherung des Vermieters für
eine ordnungsgemäße Rückgabe des Mietgegenstandes nach Ablauf der
Mietzeit.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Beendigung des Mietverhältnisses hat der Vermieter dem
Mieter die Kaution samt den aus ihrer Veranlagung erzielten Zinsen
unverzüglich zurückzustellen, soweit die Kaution nicht zur Tilgung
von Forderungen des Vermieters aus dem Mietverhältnis herangezogen
wird.</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Beendigung des Mietverhältnisses hat der Vermieter dem Mieter
gem § 16b Abs 2 MRG die Kaution samt den aus ihrer
Veranlagung erzielten Zinsen unverzüglich zurückzustellen, soweit
sie nicht zur Tilgung von berechtigten Forderungen des Vermieters
aus dem Mietverhältnis herangezogen wird.</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Übergabe und Übernahme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Übergabe und Übernahme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Abschluss dieses Mietvertrages mietet der Mieter das in
Punkt 1 genannte Mietobjekt zu den Bedingungen des Mietvertrags. Er
bestätigt gleichzeitig, dass sich der Mietgegenstand bei Übergabe
in einem guten und brauchbaren Zustand befunden hat.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Es ist empfehlenswert, bei der Übergabe des Mietgegenstandes ein
Übergabeprotokoll zu erstellen, um im Streitfall Forderungen des
Vermieters begegnen zu können.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Übergabeprotokoll sollte den Zustand des Mietgegenstandes genau
dokumentieren und von den Vertragsparteien unterfertigt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Erhaltung und Schutz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Erhaltungspflicht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den Mietgegenstand in einem guten und
brauchbaren Zustand übernommen zu haben.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verpflichtet sich, den Mietgegenstand sowie alle in
diesem Mietgegenstand enthaltenen Einrichtungs- und
Ausstattungsgegenstände, die in einer diesem Vertrag
angeschlossenen Inventarliste aufgezählt und beschrieben sind und
dem Mieter zur Benützung überlassen wurden, zu schonen und zu
warten.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Wesentliche Änderungen am Mietgegenstand hat der Mieter dem
Vermieter anzuzeigen und dessen Zustimmung abzuwarten.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Unterliegt ein Mietgegenstand nur teilweise oder gar nicht dem MRG,
kommt § 1096 ABGB zur Anwendung. Danach hat der Vermieter den
Mietgegenstand auf eigene Kosten in brauchbarem Zustand zu
übergeben und zu erhalten. Daraus leitet sich eine
Erhaltungspflicht des Vermieters ab, welche alle Mängel umfasst.
Vertragliche Vereinbarungen zwischen dem Vermieter und dem Mieter,
wonach diese Verpflichtung auf den Mieter überwälzt wird, sind
grundsätzlich zulässig und rechtswirksam. Die Grenzen solcher
Vereinbarungen liegen nach der Judikatur des OGH in der gröblichen
Benachteiligung des Mieters.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Wo die Grenze zu „bloßen Wartungsarbeiten“ liegt, die der Mieter
durchzuführen hat, ist stets im Einzelfall zu prüfen. Eine
Unterscheidung in Erhaltungspflicht und Instandhaltungspflicht oder
Wartungspflicht trifft § 1096 ABGB nicht. Daraus wiederum
leitet sich eine Erhaltungspflicht, Instandhaltungspflicht und
Wartungspflicht des Vermieters ab, welche alle Mängel umfasst.
Vertragliche Vereinbarungen zwischen dem Vermieter und dem Mieter,
wonach diese Verpflichtung auf den Mieter überwälzt wird, sind
grundsätzlich zulässig und wirksam. Die Grenzen solcher
Vereinbarungen liegen nach der Judikaturlinie des OGH in der
gröblichen Benachteiligung des Mieters.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Werden Ausbesserungen am Mietgegenstand nötig, so ist gem
§ 1097 ABGB der Mieter bei sonstigem Schadenersatz
verpflichtet, dem Vermieter ohne Verzug Anzeige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Behebungspflicht und Schadenersatz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Behebung von ernsten Schäden des Hauses oder die Beseitigung
einer erheblichen Gesundheitsgefährdung obliegt auch innerhalb des
Mietgegenstandes dem Vermieter. Wird die Behebung von ernsten
Schäden des Hauses nötig, so ist der Mieter bei sonstigem
Schadenersatz verpflichtet, dem Vermieter ohne Verzug Anzeige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Elektrobefund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bestätigt hiermit, mit Unterfertigung dieses
Vertrages vom Vermieter den Elektrobefund, Beilage ./A, ausgefolgt
erhalten zu haben.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Vermietung einer Wohnung gem § 2 MRG ist sicherzustellen,
dass die elektrische Anlage der Wohnung den Bestimmungen des ETG
1992 entspricht. Bei Anlagen, die in Steckdosenstromkreisen über
keinen zusätzlichen Schutz (Zusatzschutz) verfügen, ist unbeschadet
des vorhandenen Anlagenschutzes, der Schutz von Personen in der
elektrischen Anlage durch den Einbau mindestens eines
Fehlerstrom-Schutzschalters mit einem Nennfehlerstrom von nicht
mehr als 30 mA unmittelbar vor den in der Wohnung befindlichen
Leitungsschutzeinrichtungen, sicherzustellen. Liegt hierüber keine
geeignete Dokumentation vor, so kann der Mieter der Wohnung nicht
davon ausgehen, dass die elektrische Anlage den Anforderungen
entspricht (§ 7 ETV).</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Bestimmung des § 7 ETV auf Mietverhältnisse im Sinne des
ABGB ist nicht direkt anzuwenden, da die ETV spezifisch für
Elektrotechnik und nicht für Mietverträge im Allgemeinen gilt.
Allerdings können die grundlegenden Prinzipien des § 7 ETV,
wie den Schutz von Personen und die Einhaltung der
Sicherheitsstandards, auch auf Mietverhältnisse, die dem ABGB zur
Gänze oder dem MRG teilweise unterliegen, angewendet werden, um die
Sicherheit und den Schutz der Mieter zu gewährleisten.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Sicherheitsbeschränkungen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es ausdrücklich untersagt, Geräte aller Art zu
installieren, welche nicht den zum jeweiligen Zeitpunkt gültigen
Sicherheitsvorkehrungen entsprechen. Insbesondere dürfen Strom- und
Gasgeräte nicht angeschlossen werden, welche nicht den
österreichischen Sicherheitsstandards entsprechen (ÖVE udgl).</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Benützung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Abstellen von Fahrnissen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ist dem Mieter nicht erlaubt, auf allgemein zugänglichen
Flächen, wie insbesondere auf Gängen, Fahrnisse aller Art
abzustellen. Das Aufstellen und Lagern von Fahrnissen jeglicher Art
sowie das Abstellen von Fahrzeugen und Transportmitteln wie Fahr-
und Krafträder, Autos, Kinderwagen usw außerhalb des
Mietgegenstandes ist nur auf den hierfür gesondert bezeichneten
Abstellflächen, laut Lageplan, Beilage ./B, erlaubt.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Abstellen von Fahrzeugen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Abstellen von Fahrzeugen jeglicher Art ist nur auf den
hierfür gesondert bezeichneten Stellplätzen, Beilage ./B, welche
einen integrierenden Bestandteil dieses Vertrages bildet,
erlaubt.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Besitzstörung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Mieter im Genuss der Mietrechte gestört, ist er
berechtigt, seine Ansprüche gegen den Störer selbst unmittelbar
klageweise durchzusetzen.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Hausordnung und Energieausweis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sowie die bei ihm aus- und eingehenden Personen
verpflichten sich zur Einhaltung der Hausordnung, Beilage ./C, die
einen integrierenden Bestandteil dieses Vertrages bildet. Mit
seiner Unterschrift bestätigt der Mieter, dass ihm ein Exemplar der
Hausordnung ausgefolgt wurde oder er in voller Kenntnis derselben
(Aushang) ist. Dem Mieter wurde rechtzeitig vor Zustandekommen des
Vertrages ein den gesetzlichen Anforderungen entsprechenden
Energieausweis zur Einsicht und Prüfung vorgelegt. Dieser bildet
einen integrierenden Bestandteil des vorliegenden Vertrages und ist
vollumfänglich – in Erfüllung der Aushändigungspflicht des § 4
EAVG 2012 – dem Mietvertrag als Beilage./D in Kopie beigefügt.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Hausordnung enthält Verhaltensregeln der Hausbewohner,
Wohnungseigentümer, Mieter, Besucher und Dritter für
Gemeinschaftsflächen, Ruhezeiten, sowie Sicherheitsvorkehrungen.
Sie dient der Ergänzung des Mietvertrages.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Energieausweis ist ein Ausweis, der die Gesamtenergieeffizienz
eines Gebäudes angibt. Wird dem Mieter vor Abgabe einer
Vertragserklärung ein Energieausweis ausgehändigt, gelten die darin
angegebenen Energiekennzahlen für das Gebäude als vereinbarte
Eigenschaften. Liegen die tatsächlichen Energiewerte außerhalb der
unvermeidlichen Bandbreite-Abweichungen, können mitunter +/–
10 % betragen, stehen dem Mieter neben seinen Ansprüchen aus
der Gewährleistung aber auch Schadenersatzansprüche aufgrund des
unrichtigen Energieausweises zu. Wird dem Mieter nicht bis
spätestens zur Abgabe seiner Vertragserklärung ein Energieausweis
vorgelegt, gilt eine dem Alter und der Art des Gebäudes
entsprechende Gesamtenergieeffizienz als vereinbart. Weist das
Gebäude diese Eigenschaften nicht auf, stehen dem Mieter wiederum
Ansprüche aus der Gewährleistung und (oder) dem Schadenersatz zu.
Dasselbe gilt auch für die Vorlage eines zehn Jahre alten oder
nicht den Anforderungen des Gesetzes entsprechenden
Energieausweises. Wird trotz Aufforderung noch immer kein
Energieausweis dem Mieter ausgehändigt, kann der Mieter entweder
die Ausweisaushändigung gerichtlich erzwingen oder selbst einen
Energieausweis einholen und die ihm daraus entstandenen
angemessenen Kosten binnen drei Jahren nach Vertragsabschluss
ersetzt verlangen.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Tierhaltung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das Halten von Tieren im Mietobjekt untersagt.
Ausdrücklich ausgenommen hiervon sind nur wohnungsübliche,
artgerechte in Behältnissen gehaltene Kleintiere, wie Zierfische,
Ziervögel, Hamster oder kleine Schildkröten.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generelles Verbot der Tierhaltung in einem Mietvertrag ist
unzulässig. Mit einem derart umfassenden Verbot wird selbst die
artgerechte Haltung wohnungsüblicher Kleintiere, wie Zierfische,
Ziervögel, Hamster oder kleine Schildkröten – in Behältnissen
untersagt. Nach Auffassung des OGH besteht dafür kein sachlicher
Grund. Ein allgemeines Tierhalteverbot in einem Mietvertrag stellt
eine unzulässige, gröbliche Benachteiligung des Mieters dar (vgl
OGH vom 19.10.2021, Zl 10 Ob 24/21h).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Gesonderte 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diesem Vertrag nicht angeführte Liegenschaftsteile können nur
durch gesonderte schriftliche Vereinbarung der Parteien Gegenstand
dieses Mietvertrages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Rückgabe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Ablauf der Mietzeit ist der Mieter verpflichtet, dem
Vermieter das Mietobjekt in gleich gutem und unbeschädigtem Zustand
wie bei der Übergabe – unter Berücksichtigung normaler Abnützung –
zurückzugeben.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1109 ABGB muss der Mieter das Mietobjekt samt dem
Inventar in dem Zustand, in welchem er sie übernommen hat,
zurückzustellen. Weder ein Zurückbehaltungsrecht noch der
Kompensationseinwand kann ihn vor der Zurückstellung schützen.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Der Mietgegenstand ist in dem Zustand zu übergeben, in welchem er
sich im Zeitpunkt des Mietvertragsabschlusses befunden hat. Übliche
Abnützungsspuren, die bei vertragsgemäßem und schonendem
Wohnungsgebrauch entstehen, muss sich der Vermieter gefallen
lassen. Deshalb wird der Mietzins bezahlt. Bei bloß gewöhnlicher
Abnützung ist somit der Mieter nicht verpflichtet,
Renovierungsarbeiten durchzuführen. Geringfügige Veränderungen des
Mietgegenstandes durch den Mieter können im Mietgegenstand belassen
werden. Die nach einer Demontage von Kästen zurückgelassenen Löcher
in einer nichtverfliesten Wand zählen als gewöhnliche Abnützung.
Kratzer in der Badewanne sowie Schäden an den Tapeten sind als
gewöhnliche Abnützung anzusehen. Dübellöcher in zwei Räumen gehören
nicht mehr zur gewöhnlichen Abnützung, ebenso nicht das Verkleben
eines Teppichbodens auf den neuen Parkettboden. Tiefe Kratzer und
dunkle Flecken im Parkett stellen eine außergewöhnliche Abnützung
dar.</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Wurde im Mietvertrag dazu nichts vereinbart und weisen die Wände
nur gewöhnliche Abnützungsspuren auf, so ist der Mieter nicht zum
Neuausmalen verpflichtet. Anders verhält es sich, wenn die Wände
(Malerei) über das normale Ausmaß hinausgehende Abnützungen oder
Beschädigungen (auffallende Flecken oder Löcher in den Wänden
aufweisen bzw die Mietwohnung mit ungewöhnlichen, auffälligen
Farben ausgemalt wurde. Ungewöhnliche Farbgestaltungen
(beispielsweise rot, schwarz) müssen vor der Rückgabe der Wohnung
beseitigt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Judikatur des Obersten Gerichtshofes sind in der Regel
Ausmalverpflichtungen in Mietvertragsformularen unwirksam, es sei
denn, es gibt eine sachliche Verpflichtung. Sachlich gerechtfertigt
und wirksam ist eine Ausmalverpflichtung etwa dann, wenn der
Vermieter sich bereit erklärt, dem Mieter die Kosten des
Neuausmalens zu ersetzen.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Stellt der Mieter den Mietgegenstand in übermäßig abgenutztem oder
beschädigtem Zustand zurück, so haftet er dem Vermieter für diese
Schäden. Wenn die Beschädigungen oder übermäßigen Abnutzungen auf
ein Verschulden des Mieters zurückzuführen sind, wird er
schadenersatzpflichtig. Dies auch dann, wenn der Schaden von
Gästen, Handwerkern oder Besuchern schuldhaft verursacht wurde.</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Berechnung des Schadens ist auf den Zeitwert der
beschädigten Sache abzustellen. Es ist zu berücksichtigen, wenn
abgenutzte Bestandteile des Mietgegenstandes nicht mehr neuwertig
sind und sich der Mietgegenstand bereits im Zeitpunkt der Anmietung
in einem stark abgenutzten Zustand befunden hat. Hat die
beschädigte Sache aufgrund ihres Alters nur einen geringen oder gar
keinen Zeitwert mehr, können nicht die vollen bzw keine
Neuanschaffungskosten mehr verlangt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Schadensfall muss der Vermieter den Schadenersatzanspruch
innerhalb eines Jahres ab Rückstellung des Mietgegenstandes
gerichtlich geltend machen, ansonsten verfällt der Anspruch
(§ 1111 ABGB).</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Benützungsentgelt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verspäteter Übergabe schuldet der Mieter dem Vermieter
ein Benützungsentgelt im Ausmaß des zuletzt geschuldeten
Mietzinses.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Verzögert sich die Rückstellung aus Gründen, die beim Mieter
liegen, kann der Vermieter für die Zeit ab Beendigung des
Mietverhältnisses bis zur tatsächlichen Rückstellung des
Mietgegenstandes ein angemessenes Benützungsentgelt verlangen. Für
den Fall, dass die verzögerte Rückstellung vom Mieter verschuldet
wurde, kann er auch Schadenersatzansprüche geltend machen.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9. Untervermietung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Untermietverbot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gänzliche oder teilweise Untervermietung des
Mietgegenstandes an Dritte ist dem Mieter nicht gestattet.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Grundsätzlich ist gem § 1098 ABGB der Mieter berechtigt, den
Mietgegenstand unterzuvermieten, wenn dies ohne Nachteil des
Vermieters erfolgen kann und dies nicht ausdrücklich vertraglich
untersagt worden ist.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10. Vereinbarte Kündigungsgründe und
Vertragsauflösung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Vereinbarte Kündigungsgründe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Neben den im Gesetz vorgesehenen Kündigungsgründen wird als
wichtiger und bedeutsamer Kündigungsgrund seitens des Vermieters
gem § 30 Abs 2 Z 13 MRG vereinbart, dass dieser
Kündigungsgrund dann gegeben ist, wenn der Mieter den
Mietgegenstand nicht regelmäßig zur Befriedigung des dringenden
Wohnbedürfnisses verwendet.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als wichtig und bedeutsam bezeichneter Umstand kann nur dann
als Kündigungsgrund gewertet werden, wenn er den anderen im
§ 30 Abs 2 MRG aufgezählten Fällen an Bedeutung
gleichkommt.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2 Z 13 MRG können im Mietvertrag –
ergänzend zum Katalog des § 30 Abs 2 MRG – wichtige und
bedeutsame Umstände als Kündigungsgründe vereinbart werden. Der
vereinbarte Kündigungsgrund muss bestimmt bezeichnet und für den
Vermieter objektiv bedeutsam sein sowie den sonst in § 30
Abs 2 MRG angeführten Gründen zwar nicht gleich-, aber doch
nahekommen (RIS-Justiz RS0070752, RIS-Justiz RS0070705). Jene
Tatsache, die den Kündigungsgrund bilden soll, muss also bereits im
Mietvertrag zur Gänze konkret angeführt werden. Es reicht nicht
aus, nur einen allgemeinen Tatbestand (zB Verkauf oder Eigenbedarf)
zu nennen und die Konkretisierung der Kündigung zu überlassen
(RIS-Justiz RS007079). Beispielsweise kann also nicht der
Eigenbedarf schlechthin, sondern nur ein ganz bestimmter Fall von
Eigenbedarf als Endigungsgrund für das Mietverhältnis rechtswirksam
vereinbart werden, und dieser Fall muss sodann tatsächlich
eingetreten sein (RIS-Justiz RS0070705).</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3 MRG ist eine Vereinbarung
rechtsunwirksam, wonach dem Vermieter das Kündigungsrecht
unbeschränkt oder in einem weiteren als dem nach § 30
Abs 1 und 2 MRG bestimmten Maß zustehen soll. Diese zwingende
Bestimmung kann nicht dadurch umgangen werden, dass ein nicht den
Kündigungstatbeständen zu unterstellendes Verhalten als
Kündigungsgrund vereinbart wird. Als solche unzulässige Umgehung
der Kündigungsbeschränkungen wurde etwa die schriftliche
Vereinbarung der Veräußerung der Liegenschaft als wichtiger Umstand
für die Kündigung ohne besonderes Bedürfnis des Vermieters nach
dieser Auflösungsmöglichkeit gewertet (RIS-Justiz RS0070712) und
demgemäß auch ausgesprochen, dass im Allgemeinen die Veräußerung
des Bestandobjekts für sich allein nicht als wichtiger Umstand für
die Kündigung angesehen werden kann (3 Ob 181/1h, usw).</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Kündigung nach § 30 Abs 1 MRG (Generalklausel) kommt
nur dann in Betracht, wenn anstelle der fehlenden Voraussetzungen
eines speziellen Kündigungstatbestandes andere wichtige Merkmale
vorliegen, die an Gewicht und Bedeutung jenen gleichkommen (MietSlg
56.352, usw). Die Generalklausel des § 30 Abs 1 MRG hat
nicht die Aufgabe, fehlende Merkmale der Kündigungsgründe des
§ 30 Abs 2 MRG zu ersetzen, sondern dient dazu, vom
Gesetz sonst nicht erfasste, aber an Gewicht den Kündigungsgründen
des § 30 Abs 2 MRG gleichwertige Sachverhalte diesen
gleichzusetzen. Eine Aufkündigung nach § 30 Abs 1 MRG ist
daher nur zulässig, wenn anstelle der fehlenden Voraussetzungen
eines Tatbestandes nach § 30 Abs 2 MRG solche
zusätzlichen Umstände vorliegen, dass der gesamte Sachverhalt an
Wichtigkeit den im § 30 Abs 2 MRG aufgezählten
Kündigungsgründen gleichkommt. Der Richter muss aufgrund der
Prüfung der gesamten Sachlage und Rechtslage zum Schluss kommen,
dass im Einzelfall Gründe vorliegen, die an Gewicht nicht hinter
den in § 30 Abs 2 MRG angeführten Kündigungsgründen
zurückstehen (RIS-Judikatur RS0070192). Ein Sachverhalt, der einem
Spezialtatbestand des § 30 Abs 2 MRG zu unterstellen
wäre, für dessen Verwirklichung jedoch ein Merkmal fehlt, kann nur
dann einen wichtigen Kündigungsgrund iSd § 30 Abs 1 MRG
darstellen, wenn das fehlende Merkmal durch ebenso gewichtige,
zusätzliche Sachverhaltselemente ersetzt wird (1 Ob 16/05t).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Vertragsauflösung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Dessen unbeschadet steht den Vertragsparteien jederzeit das
Recht zu, den Mietvertrag im Sinne der Bestimmungen der
§§ 1117, 1118 ABGB vorzeitig aufzulösen.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Nicht jede Vertragsverletzung versetzt den Mieter oder den
Vermieter in die Lage, gem §§ 1117, 1118 ABGB die
Vertragsauflösung zu erklären, sondern nur die darin aufgezählten
Tatbestände. Die Verletzung irgendeiner Nebenabrede dieses
Vertrages wird dazu regelmäßig nicht ausreichen.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11. Kosten und Gebühren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Vertragserrichtungskosten</w:t>
            </w:r>
            <w:r>
              <w:rPr>
                <w:rFonts w:ascii="Arial" w:hAnsi="Arial" w:eastAsia="Arial" w:cs="Arial"/>
                <w:color w:val="000000"/>
                <w:position w:val="0"/>
                <w:sz w:val="20"/>
                <w:szCs w:val="20"/>
                <w:shd w:val="clear" w:color="auto" w:fill="FFFFFF"/>
              </w:rPr>
              <w:br/>
              <w:t xml:space="preserve">Die Kosten der Errichtung dieses Mietvertrages trägt der
Vermieter.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Beratungskosten</w:t>
            </w:r>
            <w:r>
              <w:rPr>
                <w:rFonts w:ascii="Arial" w:hAnsi="Arial" w:eastAsia="Arial" w:cs="Arial"/>
                <w:color w:val="000000"/>
                <w:position w:val="0"/>
                <w:sz w:val="20"/>
                <w:szCs w:val="20"/>
                <w:shd w:val="clear" w:color="auto" w:fill="FFFFFF"/>
              </w:rPr>
              <w:br/>
              <w:t xml:space="preserve">Die Kosten einer rechtsfreundlichen Beratung trägt jede
Vertragspartei selbst.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Allfällige Vertragserrichtungskosten richten sich nach dem Tarif
des jeweiligen Vertragsverfassers, wie zum Beispiel eines
Rechtsanwalts, für den Fall, dass ein solcher beigezogen wird.</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Mietvertragserrichtungskosten werden manchmal bei Abschluss eines
Mietvertrags für den dadurch entstandenen Aufwand vom Mieter
verlangt. Es gibt dafür keine gesetzliche Grundlage. Seit dem
Erkenntnis des OGH (wobl 1993/125 zust </w:t>
      </w:r>
      <w:r>
        <w:rPr>
          <w:rFonts w:ascii="Arial" w:hAnsi="Arial" w:eastAsia="Arial" w:cs="Arial"/>
          <w:i/>
          <w:iCs/>
          <w:color w:val="000000"/>
          <w:sz w:val="20"/>
          <w:szCs w:val="20"/>
        </w:rPr>
        <w:t xml:space="preserve">Würth</w:t>
      </w:r>
      <w:r>
        <w:rPr>
          <w:rFonts w:ascii="Arial" w:hAnsi="Arial" w:eastAsia="Arial" w:cs="Arial"/>
          <w:color w:val="000000"/>
          <w:sz w:val="20"/>
          <w:szCs w:val="20"/>
        </w:rPr>
        <w:t xml:space="preserve">) können diese
Kosten nicht mehr auf den Mieter überwälzt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Im Vollanwendungsbereich des MRG sind solche Forderungen gegenüber
dem Mieter verboten und ungültig, da diese Kosten zur ordentlichen
Verwaltung des Hauses (§ 22 MRG) gehören und vom Mieter durch
die Zahlung der Betriebskosten abgegolten sind.</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Seit 11.11.2017 entfällt durch die Novelle BGBl I
Nr 147/2017 die Gebühr für Mietverträge über Wohnraum, die ab
dem 11. November 2017 abgeschlossen werden. Für Mieter fallen somit
keine Kosten für die Vergebührung des Vertrages an.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12. Schlüssel</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Aushändigung der Schlüssel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übergibt dem Mieter anlässlich des
Vertragsabschlusses einen Satz Schlüssel, nämlich einen
Wohnungsschlüssel, einen Kellerschlüssel, einen
Briefkastenschlüssel und einen Haustorschlüssel.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Verlust eines Schlüssels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Verlust eines Schlüssels hat der Mieter den Vermieter
unverzüglich davon zu verständigen.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Übergabe der Schlüssel ist auch heutzutage noch persönlich
durchzuführen, wenn nichts anderes vereinbart wurde. Es ist weder
ausreichend, den Schlüssel in den Briefkasten des Vermieters zu
werfen, noch kann diese Handlung durch eine Übersendung per Post
erfolgen. Die Rechtsprechungslinie ist nicht eindeutig.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Sowohl der Mieter als auch der Vermieter können sich bei der
Schlüsselübergabe vertreten lassen. Jedoch muss die Ermächtigung
dazu nachgewiesen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Rückstellung der Wohnung an den Vermieter muss der Mieter
zudem dem Vermieter alle Schlüssel zurückgeben, auch jene, die er
selbst angefertigt hat. Solange die Schlüssel im Besitz der Mieter
sind, fallen auch über die Mietdauer hinaus Mieten an.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verloren gegangenen Schlüsseln muss der Vermieter unverzüglich
verständigt werden, insbesondere wenn es sich um spezielle
General-Sicherheitsschlüssel handelt. In diesem Fall hat der
Vermieter auch bei aufrechtem Mietverhältnis ein rechtliches
Interesse an dieser Information.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Mietvertragsklausel, dass bei Verlust eines Schlüssels
sämtliche Kosten für die Neuanschaffung durch den Mieter zu tragen
sind, dies völlig unabhängig von seinem Verschulden, ist unwirksam.
Schadenersatzansprüche sind immer nur dann durchsetzbar, wenn auch
ein Verschulden vorliegt. Dies kann aber auch schon vorliegen, wenn
man ein besonders sorgloses Verhalten an den Tag legt.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Verweigert der Vermieter allerdings die Übernahme des Mietobjekts,
obwohl der Mieter am vereinbarten Ort die Schlüssel übergeben will,
dann befindet sich der Vermieter im so genannten Annahmeverzug. In
diesem Fall besteht die Möglichkeit, bei Gericht einen so genannten
„Hinterlegungsantrag“ zu stellen und eine andere Person zum
Verwahrer zu erklären.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13. Nebenabreden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Schriftform</w:t>
            </w:r>
            <w:r>
              <w:rPr>
                <w:rFonts w:ascii="Arial" w:hAnsi="Arial" w:eastAsia="Arial" w:cs="Arial"/>
                <w:color w:val="000000"/>
                <w:position w:val="0"/>
                <w:sz w:val="20"/>
                <w:szCs w:val="20"/>
                <w:shd w:val="clear" w:color="auto" w:fill="FFFFFF"/>
              </w:rPr>
              <w:br/>
              <w:t xml:space="preserve">Die Vertragsteile erklären übereinstimmend, dass mit Ausnahme
dieses Vertrages keine weiteren Abreden bestehen. Sie versprechen
einander überdies, künftige Abänderungen dieses Vertrages
ausschließlich der Schriftform vorzubehalten.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13.2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Salvatorische Klausel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Sollten einzelne Bestimmungen dieses Vertrages unwirksam werden,
so bleibt die Wirksamkeit der übrigen Bestimmungen unberührt.
Anstelle der unwirksamen Bestimmungen gilt eine wirksame Bestimmung
als vereinbart, die dem wirtschaftlichen Zweck der unwirksamen
Bestimmung möglichst nahekommt.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salvatorische Klausel im Mietvertrag ist in Österreich
gesetzlich nicht vorgesehen, wird jedoch empfohlen, um
Unsicherheiten zu vermeiden.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salvatorische Klausel sollte klar und eindeutig formuliert
sein und sicherstellen, dass die übrigen Bestimmungen des
Mietvertrags unberührt bleiben, auch wenn einzelne Klauseln
unwirksam sind.</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14. Vertragsausfertigungen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Vertragsausfertigung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Dieser Vertrag wird in zwei Ausfertigungen errichtet, von
welchen je eine für die Vertragspartner bestimmt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Variante 1:</w:t>
            </w:r>
            <w:r>
              <w:rPr>
                <w:rFonts w:ascii="Arial" w:hAnsi="Arial" w:eastAsia="Arial" w:cs="Arial"/>
                <w:color w:val="000000"/>
                <w:position w:val="0"/>
                <w:sz w:val="20"/>
                <w:szCs w:val="20"/>
                <w:shd w:val="clear" w:color="auto" w:fill="FFFFFF"/>
              </w:rPr>
              <w:br/>
              <w:t xml:space="preserve">Der zwischen den Vertragsparteien abgeschlossene Vertrag wird
zweifach ausgefertigt. Jeder Vertragspartner erhält ein Exemplar.
Mit der Unterzeichnung des Vertrages werden gleichzeitig die dem
Vertrag beigefügten Anlagen anerkannt.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Variante 2:</w:t>
            </w:r>
            <w:r>
              <w:rPr>
                <w:rFonts w:ascii="Arial" w:hAnsi="Arial" w:eastAsia="Arial" w:cs="Arial"/>
                <w:color w:val="000000"/>
                <w:position w:val="0"/>
                <w:sz w:val="20"/>
                <w:szCs w:val="20"/>
                <w:shd w:val="clear" w:color="auto" w:fill="FFFFFF"/>
              </w:rPr>
              <w:br/>
              <w:t xml:space="preserve">Dieser Vertrag wird in zwei gleichlautenden Ausfertigungen
unterzeichnet. Jeder Vertragspartei erhält eine Ausfertigung.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924596">
    <w:multiLevelType w:val="hybridMultilevel"/>
    <w:lvl w:ilvl="0" w:tplc="64959939">
      <w:start w:val="1"/>
      <w:numFmt w:val="decimal"/>
      <w:lvlText w:val="%1."/>
      <w:lvlJc w:val="left"/>
      <w:pPr>
        <w:ind w:left="720" w:hanging="360"/>
      </w:pPr>
    </w:lvl>
    <w:lvl w:ilvl="1" w:tplc="64959939" w:tentative="1">
      <w:start w:val="1"/>
      <w:numFmt w:val="lowerLetter"/>
      <w:lvlText w:val="%2."/>
      <w:lvlJc w:val="left"/>
      <w:pPr>
        <w:ind w:left="1440" w:hanging="360"/>
      </w:pPr>
    </w:lvl>
    <w:lvl w:ilvl="2" w:tplc="64959939" w:tentative="1">
      <w:start w:val="1"/>
      <w:numFmt w:val="lowerRoman"/>
      <w:lvlText w:val="%3."/>
      <w:lvlJc w:val="right"/>
      <w:pPr>
        <w:ind w:left="2160" w:hanging="180"/>
      </w:pPr>
    </w:lvl>
    <w:lvl w:ilvl="3" w:tplc="64959939" w:tentative="1">
      <w:start w:val="1"/>
      <w:numFmt w:val="decimal"/>
      <w:lvlText w:val="%4."/>
      <w:lvlJc w:val="left"/>
      <w:pPr>
        <w:ind w:left="2880" w:hanging="360"/>
      </w:pPr>
    </w:lvl>
    <w:lvl w:ilvl="4" w:tplc="64959939" w:tentative="1">
      <w:start w:val="1"/>
      <w:numFmt w:val="lowerLetter"/>
      <w:lvlText w:val="%5."/>
      <w:lvlJc w:val="left"/>
      <w:pPr>
        <w:ind w:left="3600" w:hanging="360"/>
      </w:pPr>
    </w:lvl>
    <w:lvl w:ilvl="5" w:tplc="64959939" w:tentative="1">
      <w:start w:val="1"/>
      <w:numFmt w:val="lowerRoman"/>
      <w:lvlText w:val="%6."/>
      <w:lvlJc w:val="right"/>
      <w:pPr>
        <w:ind w:left="4320" w:hanging="180"/>
      </w:pPr>
    </w:lvl>
    <w:lvl w:ilvl="6" w:tplc="64959939" w:tentative="1">
      <w:start w:val="1"/>
      <w:numFmt w:val="decimal"/>
      <w:lvlText w:val="%7."/>
      <w:lvlJc w:val="left"/>
      <w:pPr>
        <w:ind w:left="5040" w:hanging="360"/>
      </w:pPr>
    </w:lvl>
    <w:lvl w:ilvl="7" w:tplc="64959939" w:tentative="1">
      <w:start w:val="1"/>
      <w:numFmt w:val="lowerLetter"/>
      <w:lvlText w:val="%8."/>
      <w:lvlJc w:val="left"/>
      <w:pPr>
        <w:ind w:left="5760" w:hanging="360"/>
      </w:pPr>
    </w:lvl>
    <w:lvl w:ilvl="8" w:tplc="64959939" w:tentative="1">
      <w:start w:val="1"/>
      <w:numFmt w:val="lowerRoman"/>
      <w:lvlText w:val="%9."/>
      <w:lvlJc w:val="right"/>
      <w:pPr>
        <w:ind w:left="6480" w:hanging="180"/>
      </w:pPr>
    </w:lvl>
  </w:abstractNum>
  <w:abstractNum w:abstractNumId="33924595">
    <w:multiLevelType w:val="hybridMultilevel"/>
    <w:lvl w:ilvl="0" w:tplc="385166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924595">
    <w:abstractNumId w:val="33924595"/>
  </w:num>
  <w:num w:numId="33924596">
    <w:abstractNumId w:val="339245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74059950" Type="http://schemas.openxmlformats.org/officeDocument/2006/relationships/numbering" Target="numbering.xml"/><Relationship Id="rId77480416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