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11422510" w:name="document"/>
    <w:bookmarkEnd w:id="11422510"/>
    <w:p/>
    <w:p>
      <w:pPr>
        <w:widowControl w:val="on"/>
        <w:pBdr/>
        <w:spacing w:before="0" w:after="280" w:line="240" w:lineRule="auto"/>
        <w:ind w:left="0" w:right="0"/>
        <w:jc w:val="left"/>
      </w:pPr>
      <w:r>
        <w:rPr>
          <w:rFonts w:ascii="Arial" w:hAnsi="Arial" w:eastAsia="Arial" w:cs="Arial"/>
          <w:color w:val="363A40"/>
          <w:sz w:val="24"/>
          <w:szCs w:val="24"/>
        </w:rPr>
        <w:t xml:space="preserve">Dokument-ID: 627715 | Markus Bulgarini - Karin
Zahiragic - WEKA (red)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Vertragsmuster</w:t>
      </w:r>
    </w:p>
    <w:p>
      <w:pPr>
        <w:widowControl w:val="on"/>
        <w:pBdr/>
        <w:spacing w:before="240" w:after="60" w:line="346" w:lineRule="auto"/>
        <w:ind w:left="0" w:right="0"/>
        <w:jc w:val="left"/>
        <w:outlineLvl w:val="1"/>
      </w:pPr>
      <w:r>
        <w:rPr>
          <w:rFonts w:ascii="Arial" w:hAnsi="Arial" w:eastAsia="Arial" w:cs="Arial"/>
          <w:color w:val="363A40"/>
          <w:sz w:val="28"/>
          <w:szCs w:val="28"/>
        </w:rPr>
        <w:t xml:space="preserve">Kompromiss-Vertragsmuster für einen Mietvertrag über ein
Geschäftslokal (Vertragsabschluss nach 01.01.1994) – kein
KSchG</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Mietvertrag</w:t>
      </w:r>
    </w:p>
    <w:p>
      <w:pPr>
        <w:widowControl w:val="on"/>
        <w:pBdr/>
        <w:spacing w:before="140" w:after="240" w:line="288" w:lineRule="auto"/>
        <w:ind w:left="0" w:right="0"/>
        <w:jc w:val="left"/>
      </w:pPr>
      <w:r>
        <w:rPr>
          <w:rFonts w:ascii="Arial" w:hAnsi="Arial" w:eastAsia="Arial" w:cs="Arial"/>
          <w:color w:val="000000"/>
          <w:sz w:val="20"/>
          <w:szCs w:val="20"/>
        </w:rPr>
        <w:t xml:space="preserve">abgeschlossen am untenstehenden Tag zwischen</w:t>
      </w:r>
    </w:p>
    <w:p>
      <w:pPr>
        <w:widowControl w:val="on"/>
        <w:pBdr/>
        <w:spacing w:before="140" w:after="240" w:line="288" w:lineRule="auto"/>
        <w:ind w:left="0" w:right="0"/>
        <w:jc w:val="left"/>
      </w:pPr>
      <w:r>
        <w:rPr>
          <w:rFonts w:ascii="Arial" w:hAnsi="Arial" w:eastAsia="Arial" w:cs="Arial"/>
          <w:color w:val="000000"/>
          <w:sz w:val="20"/>
          <w:szCs w:val="20"/>
        </w:rPr>
        <w:t xml:space="preserve">1. …</w:t>
      </w:r>
      <w:r>
        <w:rPr>
          <w:rFonts w:ascii="Arial" w:hAnsi="Arial" w:eastAsia="Arial" w:cs="Arial"/>
          <w:color w:val="000000"/>
          <w:sz w:val="20"/>
          <w:szCs w:val="20"/>
        </w:rPr>
        <w:br/>
        <w:t xml:space="preserve">[Firma, Firmenbuchnummer],</w:t>
      </w:r>
      <w:r>
        <w:rPr>
          <w:rFonts w:ascii="Arial" w:hAnsi="Arial" w:eastAsia="Arial" w:cs="Arial"/>
          <w:color w:val="000000"/>
          <w:sz w:val="20"/>
          <w:szCs w:val="20"/>
        </w:rPr>
        <w:br/>
        <w:t xml:space="preserve">vertreten durch … als Geschäftsführer, geboren am …, …
[Adresse]</w:t>
      </w:r>
      <w:r>
        <w:rPr>
          <w:rFonts w:ascii="Arial" w:hAnsi="Arial" w:eastAsia="Arial" w:cs="Arial"/>
          <w:color w:val="000000"/>
          <w:sz w:val="20"/>
          <w:szCs w:val="20"/>
        </w:rPr>
        <w:br/>
        <w:t xml:space="preserve">im Folgenden kurz </w:t>
      </w:r>
      <w:r>
        <w:rPr>
          <w:rFonts w:ascii="Arial" w:hAnsi="Arial" w:eastAsia="Arial" w:cs="Arial"/>
          <w:color w:val="000000"/>
          <w:sz w:val="20"/>
          <w:szCs w:val="20"/>
        </w:rPr>
        <w:t xml:space="preserve">„Mieter“</w:t>
      </w:r>
      <w:r>
        <w:rPr>
          <w:rFonts w:ascii="Arial" w:hAnsi="Arial" w:eastAsia="Arial" w:cs="Arial"/>
          <w:color w:val="000000"/>
          <w:sz w:val="20"/>
          <w:szCs w:val="20"/>
        </w:rPr>
        <w:t xml:space="preserve"> genannt einerseits</w:t>
      </w:r>
    </w:p>
    <w:p>
      <w:pPr>
        <w:widowControl w:val="on"/>
        <w:pBdr/>
        <w:spacing w:before="140" w:after="240" w:line="288" w:lineRule="auto"/>
        <w:ind w:left="0" w:right="0"/>
        <w:jc w:val="left"/>
      </w:pPr>
      <w:r>
        <w:rPr>
          <w:rFonts w:ascii="Arial" w:hAnsi="Arial" w:eastAsia="Arial" w:cs="Arial"/>
          <w:color w:val="000000"/>
          <w:sz w:val="20"/>
          <w:szCs w:val="20"/>
        </w:rPr>
        <w:t xml:space="preserve">und</w:t>
      </w:r>
    </w:p>
    <w:p>
      <w:pPr>
        <w:widowControl w:val="on"/>
        <w:pBdr/>
        <w:spacing w:before="140" w:after="240" w:line="288" w:lineRule="auto"/>
        <w:ind w:left="0" w:right="0"/>
        <w:jc w:val="left"/>
      </w:pPr>
      <w:r>
        <w:rPr>
          <w:rFonts w:ascii="Arial" w:hAnsi="Arial" w:eastAsia="Arial" w:cs="Arial"/>
          <w:color w:val="000000"/>
          <w:sz w:val="20"/>
          <w:szCs w:val="20"/>
        </w:rPr>
        <w:t xml:space="preserve">2. …</w:t>
      </w:r>
      <w:r>
        <w:rPr>
          <w:rFonts w:ascii="Arial" w:hAnsi="Arial" w:eastAsia="Arial" w:cs="Arial"/>
          <w:color w:val="000000"/>
          <w:sz w:val="20"/>
          <w:szCs w:val="20"/>
        </w:rPr>
        <w:br/>
        <w:t xml:space="preserve">[Vor- und Zuname, Adresse]</w:t>
      </w:r>
      <w:r>
        <w:rPr>
          <w:rFonts w:ascii="Arial" w:hAnsi="Arial" w:eastAsia="Arial" w:cs="Arial"/>
          <w:color w:val="000000"/>
          <w:sz w:val="20"/>
          <w:szCs w:val="20"/>
        </w:rPr>
        <w:br/>
        <w:t xml:space="preserve">im Folgenden kurz </w:t>
      </w:r>
      <w:r>
        <w:rPr>
          <w:rFonts w:ascii="Arial" w:hAnsi="Arial" w:eastAsia="Arial" w:cs="Arial"/>
          <w:color w:val="000000"/>
          <w:sz w:val="20"/>
          <w:szCs w:val="20"/>
        </w:rPr>
        <w:t xml:space="preserve">„Vermieter“</w:t>
      </w:r>
      <w:r>
        <w:rPr>
          <w:rFonts w:ascii="Arial" w:hAnsi="Arial" w:eastAsia="Arial" w:cs="Arial"/>
          <w:color w:val="000000"/>
          <w:sz w:val="20"/>
          <w:szCs w:val="20"/>
        </w:rPr>
        <w:t xml:space="preserve"> genannt
andererseits</w:t>
      </w:r>
    </w:p>
    <w:p>
      <w:pPr>
        <w:widowControl w:val="on"/>
        <w:pBdr/>
        <w:spacing w:before="140" w:after="240" w:line="288" w:lineRule="auto"/>
        <w:ind w:left="0" w:right="0"/>
        <w:jc w:val="left"/>
      </w:pPr>
      <w:r>
        <w:rPr>
          <w:rFonts w:ascii="Arial" w:hAnsi="Arial" w:eastAsia="Arial" w:cs="Arial"/>
          <w:color w:val="000000"/>
          <w:sz w:val="20"/>
          <w:szCs w:val="20"/>
        </w:rPr>
        <w:t xml:space="preserve">wie folgt: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 Mietgegenstand</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Beschreibung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Vermieter ist Eigentümer der Liegenschaft EZ … Grundbuch der
Katastralgemeinde … mit der Anschrift … [genaue Anschrift]. Es
befinden sich in diesem Haus zwei selbstständige Wohnungen und drei
Geschäftsräume.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Vermieter vermietet und der Mieter mietet die im obigen Haus
im … (Stockwerk) gelegenen Geschäftsräume (oder Büroräume)
Tür/Top/Stiege …, die in diesem Vertrag ausdrücklich erwähnt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Vermietet ist nur der Innenraum des Mietgegenstandes. Der
Mietgegenstand wurde vom Mieter besichtigt.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Nutzfläche beträgt ca … m² [Angabe der
Quadratmeterzahl].</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Eignung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erklärt, dass der Mietgegenstand für den
beabsichtigten Mietzweck geeignet ist und sich in gutem baulichen
Zustand befindet.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Beschaffung allfälliger verwaltungsbehördlicher
Bewilligungen für diese Nutzung obliegt dem Mieter, dem im Fall
ihrer Nichterlangung keine wie immer gearteten Ansprüche gegen den
Vermieter zustehen, soweit sich die Bewilligung nicht auf den
Vermieter nach § 3 MRG zwingend treffende Erhaltungsmaßnahmen
bezieht.</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2. Mietdauer</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Bei diesem Typ ist bei Verträgen, die nach dem 30.06.2000
geschlossen werden, jede beliebige Befristung rechtswirksam
(§ 29 Abs 1 Z 3 lit a MRG). Der Befristung wird
damit weder eine Ober- noch eine Untergrenze gesetzt. Die
Befristung ist allerdings nur rechtswirksam, wenn sie schriftlich
erfolgt.</w:t>
      </w:r>
    </w:p>
    <w:p>
      <w:pPr>
        <w:widowControl w:val="on"/>
        <w:pBdr/>
        <w:spacing w:before="0" w:after="105" w:line="288" w:lineRule="auto"/>
        <w:ind w:left="0" w:right="0"/>
        <w:jc w:val="left"/>
      </w:pPr>
      <w:r>
        <w:rPr>
          <w:rFonts w:ascii="Arial" w:hAnsi="Arial" w:eastAsia="Arial" w:cs="Arial"/>
          <w:color w:val="277DB9"/>
          <w:sz w:val="25"/>
          <w:szCs w:val="25"/>
        </w:rPr>
        <w:t xml:space="preserve">Variante 1: Befristetes Mietverhältnis ohne Kündigungsrecht</w:t>
      </w:r>
    </w:p>
    <w:tbl>
      <w:tblPr>
        <w:tblStyle w:val="NormalTablePHPDOCX"/>
        <w:tblW w:w="5000" w:type="pct"/>
        <w:tblInd w:w="0" w:type="auto"/>
        <w:tblBorders>
          <w:top w:val="nil" w:color="277DB9" w:sz="0"/>
          <w:left w:val="nil" w:color="277DB9" w:sz="0"/>
          <w:bottom w:val="nil" w:color="277DB9" w:sz="0"/>
          <w:right w:val="nil" w:color="277DB9"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Das Mietverhältnis beginnt am … [Datum] und wird auf … [Anzahl
der Jahre] Jahre abgeschlossen. Es endet daher, ohne dass es einer
Aufkündigung bedürfte, am … [Datum].</w:t>
            </w:r>
          </w:p>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Hinweis:</w:t>
            </w:r>
            <w:r>
              <w:rPr>
                <w:rFonts w:ascii="Arial" w:hAnsi="Arial" w:eastAsia="Arial" w:cs="Arial"/>
                <w:color w:val="277DB9"/>
                <w:position w:val="0"/>
                <w:sz w:val="20"/>
                <w:szCs w:val="20"/>
                <w:shd w:val="clear" w:color="auto" w:fill="FFFFFF"/>
              </w:rPr>
              <w:br/>
              <w:t xml:space="preserve">Das Mietverhältnis kann jedoch einvernehmlich zeitlich unbegrenzt
und beliebig oft schriftlich verlängert werden.</w:t>
            </w:r>
          </w:p>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Hinweis:</w:t>
            </w:r>
            <w:r>
              <w:rPr>
                <w:rFonts w:ascii="Arial" w:hAnsi="Arial" w:eastAsia="Arial" w:cs="Arial"/>
                <w:color w:val="277DB9"/>
                <w:position w:val="0"/>
                <w:sz w:val="20"/>
                <w:szCs w:val="20"/>
                <w:shd w:val="clear" w:color="auto" w:fill="FFFFFF"/>
              </w:rPr>
              <w:br/>
              <w:t xml:space="preserve">Nach dem Ablauf der Mietdauer darf keinesfalls Zins vorgeschrieben
werden, sondern es muss binnen 14 Tagen ab dem letzten Tag des
Mietverhältnisses bereits die Räumungsklage eingebracht werden.
Erfolgt dies nicht, so entsteht durch die widerspruchslose
Entgegennahme des Mietzinses stillschweigend ein unbefristetes
Mietverhältnis (§ 29 Abs 3 MRG). Allerdings kann der
Vermieter schon vor Ablauf der Mietdauer einen Übergabeauftrag beim
zuständigen Bezirksgericht beantragen. Entnimmt man aus Äußerungen
des Mieters, dass er das Mietobjekt nicht freiwillig räumen wird,
könnte man bereits ab diesem Zeitpunkt – also lange vor Ablauf der
Mietdauer – mit dem Übergabeauftrag einen gerichtlichen
Exekutionstitel (Räumungstitel) erwirken (§ 567 ZPO –
Antragstellung frühestens 6 Monate vor Vertragsende).</w:t>
            </w:r>
          </w:p>
        </w:tc>
      </w:tr>
    </w:tbl>
    <w:p>
      <w:pPr>
        <w:widowControl w:val="on"/>
        <w:pBdr/>
        <w:spacing w:before="0" w:after="105" w:line="288" w:lineRule="auto"/>
        <w:ind w:left="0" w:right="0"/>
        <w:jc w:val="left"/>
      </w:pPr>
      <w:r>
        <w:rPr>
          <w:rFonts w:ascii="Arial" w:hAnsi="Arial" w:eastAsia="Arial" w:cs="Arial"/>
          <w:color w:val="277DB9"/>
          <w:sz w:val="25"/>
          <w:szCs w:val="25"/>
        </w:rPr>
        <w:t xml:space="preserve">Variante 2: Unbefristetes Mietverhältnis</w:t>
      </w:r>
    </w:p>
    <w:tbl>
      <w:tblPr>
        <w:tblStyle w:val="NormalTablePHPDOCX"/>
        <w:tblW w:w="5000" w:type="pct"/>
        <w:tblInd w:w="0" w:type="auto"/>
        <w:tblBorders>
          <w:top w:val="nil" w:color="277DB9" w:sz="0"/>
          <w:left w:val="nil" w:color="277DB9" w:sz="0"/>
          <w:bottom w:val="nil" w:color="277DB9" w:sz="0"/>
          <w:right w:val="nil" w:color="277DB9"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Das Mietverhältnis beginnt am … [Datum] und wird auf unbestimmte
Zeit abgeschlossen.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Das Mietverhältnis kann von den Vertragsteilen unter Einhaltung
einer einmonatigen/vierteljährigen/halbjährigen Kündigungsfrist auf
den letzten Tag eines jeden Monats/Kalendervierteljahres (31. März,
30. Juni, 30. September, 31. Dezember)/Kalenderjahres gerichtlich
aufgekündigt werden, vom Mieter jedoch auch außergerichtlich und
schriftlich.</w:t>
            </w:r>
          </w:p>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Hinweis:</w:t>
            </w:r>
            <w:r>
              <w:rPr>
                <w:rFonts w:ascii="Arial" w:hAnsi="Arial" w:eastAsia="Arial" w:cs="Arial"/>
                <w:color w:val="277DB9"/>
                <w:position w:val="0"/>
                <w:sz w:val="20"/>
                <w:szCs w:val="20"/>
                <w:shd w:val="clear" w:color="auto" w:fill="FFFFFF"/>
              </w:rPr>
              <w:br/>
              <w:t xml:space="preserve">Die Vereinbarung der Kündigungsfrist steht den Vertragsparteien
frei.</w:t>
            </w:r>
          </w:p>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Hinweis:</w:t>
            </w:r>
            <w:r>
              <w:rPr>
                <w:rFonts w:ascii="Arial" w:hAnsi="Arial" w:eastAsia="Arial" w:cs="Arial"/>
                <w:color w:val="277DB9"/>
                <w:position w:val="0"/>
                <w:sz w:val="20"/>
                <w:szCs w:val="20"/>
                <w:shd w:val="clear" w:color="auto" w:fill="FFFFFF"/>
              </w:rPr>
              <w:br/>
              <w:t xml:space="preserve">Mietobjekte, die dem MRG ganz oder teilweise unterliegen, können
entweder einvernehmlich aufgelöst (Zustimmung aller Parteien) oder
ansonsten auch vom Mieter gerichtlich als auch außergerichtlich
schriftlich aufgekündigt werden, vom Vermieter jedoch nur
gerichtlich.</w:t>
            </w:r>
          </w:p>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Hinweis:</w:t>
            </w:r>
            <w:r>
              <w:rPr>
                <w:rFonts w:ascii="Arial" w:hAnsi="Arial" w:eastAsia="Arial" w:cs="Arial"/>
                <w:color w:val="277DB9"/>
                <w:position w:val="0"/>
                <w:sz w:val="20"/>
                <w:szCs w:val="20"/>
                <w:shd w:val="clear" w:color="auto" w:fill="FFFFFF"/>
              </w:rPr>
              <w:br/>
              <w:t xml:space="preserve">Die Vereinbarung einer längeren Kündigungsfrist kann im Interesse
ausreichender Zeit für die Nachmietersuche bzw die Suche nach einem
Ersatzobjekt interessant sein. Aufgrund der Beschränkung der
Kündigungsgründe des Vermieters durch § 30 MRG begünstigt eine
längere Kündigungsfrist den Vermieter.</w:t>
            </w:r>
          </w:p>
        </w:tc>
      </w:tr>
    </w:tbl>
    <w:p>
      <w:pPr>
        <w:widowControl w:val="on"/>
        <w:pBdr/>
        <w:spacing w:before="140" w:after="240" w:line="288" w:lineRule="auto"/>
        <w:ind w:left="0" w:right="0"/>
        <w:jc w:val="left"/>
      </w:pPr>
      <w:r>
        <w:rPr>
          <w:rFonts w:ascii="Arial" w:hAnsi="Arial" w:eastAsia="Arial" w:cs="Arial"/>
          <w:color w:val="277DB9"/>
          <w:sz w:val="20"/>
          <w:szCs w:val="20"/>
        </w:rPr>
        <w:t xml:space="preserve">Fakultativ</w:t>
      </w:r>
    </w:p>
    <w:tbl>
      <w:tblPr>
        <w:tblStyle w:val="NormalTablePHPDOCX"/>
        <w:tblW w:w="5000" w:type="pct"/>
        <w:tblInd w:w="0" w:type="auto"/>
        <w:tblBorders>
          <w:top w:val="nil" w:color="277DB9" w:sz="0"/>
          <w:left w:val="nil" w:color="277DB9" w:sz="0"/>
          <w:bottom w:val="nil" w:color="277DB9" w:sz="0"/>
          <w:right w:val="nil" w:color="277DB9"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2.3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Der Mieter/der Vermieter verzichtet jedoch innerhalb der ersten
… Jahre, gerechnet ab Beginn des Mietverhältnisses, auf die
Ausübung des Kündigungsrechts.</w:t>
            </w:r>
          </w:p>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Hinweis:</w:t>
            </w:r>
            <w:r>
              <w:rPr>
                <w:rFonts w:ascii="Arial" w:hAnsi="Arial" w:eastAsia="Arial" w:cs="Arial"/>
                <w:color w:val="277DB9"/>
                <w:position w:val="0"/>
                <w:sz w:val="20"/>
                <w:szCs w:val="20"/>
                <w:shd w:val="clear" w:color="auto" w:fill="FFFFFF"/>
              </w:rPr>
              <w:br/>
              <w:t xml:space="preserve">Damit wird eine Mindestbindung des Mieters oder des Vermieters
erzielt. Die Vereinbarung des Kündigungsverzichts ist unbeschränkt
wirksam.</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3. Mietzins</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Nach § 16 Abs 1 MRG ist der höchstzulässige Mietzins der
Größe, Art, Beschaffenheit, Lage, Ausstattungs- und
Erhaltungszustand angemessene Betrag.</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Die Betriebskostenbestimmungen des §§ 21 ff MRG finden
uneingeschränkt Anwendung.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Mietzins setzt sich aus dem Hauptmietzins, den
Bewirtschaftungskosten und den jeweils die Liegenschaft
betreffenden Steuern, Gebühren und öffentlichen Abgaben
zusammen.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Hauptmietzins beträgt monatlich EUR … [Betrag]
zuzüglich Umsatzsteuer.</w:t>
            </w:r>
          </w:p>
        </w:tc>
      </w:tr>
    </w:tbl>
    <w:p>
      <w:pPr>
        <w:widowControl w:val="on"/>
        <w:pBdr/>
        <w:spacing w:before="0" w:after="105" w:line="288" w:lineRule="auto"/>
        <w:ind w:left="0" w:right="0"/>
        <w:jc w:val="left"/>
      </w:pPr>
      <w:r>
        <w:rPr>
          <w:rFonts w:ascii="Arial" w:hAnsi="Arial" w:eastAsia="Arial" w:cs="Arial"/>
          <w:color w:val="277DB9"/>
          <w:sz w:val="25"/>
          <w:szCs w:val="25"/>
        </w:rPr>
        <w:t xml:space="preserve">Variante: Befristetes Mietverhältnis</w:t>
      </w:r>
    </w:p>
    <w:tbl>
      <w:tblPr>
        <w:tblStyle w:val="NormalTablePHPDOCX"/>
        <w:tblW w:w="5000" w:type="pct"/>
        <w:tblInd w:w="0" w:type="auto"/>
        <w:tblBorders>
          <w:top w:val="nil" w:color="277DB9" w:sz="0"/>
          <w:left w:val="nil" w:color="277DB9" w:sz="0"/>
          <w:bottom w:val="nil" w:color="277DB9" w:sz="0"/>
          <w:right w:val="nil" w:color="277DB9"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3.3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Gem § 16 Abs 7 MRG wird für die Dauer der Befristung
ein um 25 % reduzierter Hauptmietzins, das sind EUR …
[Betrag] vereinbart. Der Hauptmietzins ohne Befristungsabschlag
beträgt EUR … [Betrag].</w:t>
            </w:r>
          </w:p>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Hinweis:</w:t>
            </w:r>
            <w:r>
              <w:rPr>
                <w:rFonts w:ascii="Arial" w:hAnsi="Arial" w:eastAsia="Arial" w:cs="Arial"/>
                <w:color w:val="277DB9"/>
                <w:position w:val="0"/>
                <w:sz w:val="20"/>
                <w:szCs w:val="20"/>
                <w:shd w:val="clear" w:color="auto" w:fill="FFFFFF"/>
              </w:rPr>
              <w:br/>
              <w:t xml:space="preserve">Beim befristeten Mietverhältnis ist für den Vermieter wichtig, dass
der Hauptmietzins und der während der Dauer des Bestehens eines
befristeten Mietvertrages vereinbarte, um 25 % reduzierte
Mietzins ziffernmäßig gegenübergestellt werden; nur dann kann im
Fall einer späteren Umwandlung in ein unbefristetes
Hauptmietverhältnis auch der volle Hauptmietzins verlangt
werden.</w:t>
            </w:r>
          </w:p>
        </w:tc>
      </w:tr>
    </w:tbl>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Mietzins ist wie folgt wertgesichert vereinbart: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Als Wertmaßstab dient der von der Bundesanstalt Statistik
Austria monatlich verlautbarte Index der Verbraucherpreise 2015.
Schwankungen der Indexzahlen nach oben oder unten sind jedes Mal zu
berücksichtigen, sobald sie das Ausmaß von 5 % erreichen.
Dieser 5%ige Spielraum ist erstmals auf der Basis jener Indexzahl,
welche für den Monat … [Angabe des Monats] Geltung hat, zu
berechnen. Der nach jeder 5%igen Indexänderung neu errechnete
Mietzins ist in der gleichen Höhe solange zu entrichten, bis eine
weitere Indexveränderung von mindestens 5 % eintritt.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Normalerweise wird die Indexzahl des Monats des Vertragsabschlusses
gewählt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Zu den vom Mieter zu ersetzenden Betriebskosten, öffentlichen
Abgaben und besonderen Aufwendungen für Gemeinschaftsanlagen
gehören alle jene Kosten, die gem §§ 21 bis 24 MRG
zulässigerweise auf den Mieter überwälzt werden können.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Vermieter ist berechtigt, zur Deckung aller
Bewirtschaftungskosten eine monatliche
Bewirtschaftungskostenpauschale gegen eine Jahresendabrechnung
entsprechend § 21 Abs 3 MRG einzuheben. Der Anteil des
Mieters an den Betriebskosten und sonstigen Bewirtschaftungskosten
bestimmt sich in Anwendung des § 17 MRG.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im Sinne einer gerechten Aufteilung auflaufender
Kosten berechtigt, am Betrieb der vorhandenen Gemeinschaftsanlagen
teilzunehmen.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3.8</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ausdrücklich damit einverstanden, dass im Rahmen
der Verwaltung des Hauses über die Betriebskosten die Prämien für
Brandschadenversicherung samt Zuschlägen, die den Einwand der
Unterversicherung im Schadensfall ausschließen,
Haftpflichtversicherung, Leitungswasserversicherung einschließlich
Korrosionsschäden sowie Versicherungen gegen Glasbruch und
Sturmschaden in der jeweils vorgeschriebenen Höhe abgedeckt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3.9</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Gesamtmietzins ist bargeldlos zahlbar am Fünften eines jeden
Monats im Voraus auf ein vom Vermieter bekannt zu gebendes Konto zu
überweisen, wobei die valutagerechte Gutschrift am Fünften des
Monats durch einen geeigneten Dauerauftrag von einem Bankkonto
zugunsten des Vermieters sicherzustellen ist.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Kommt aufgrund des Mietgegenstandes das MRG zur Anwendung, ist der
Mietzins am Fünften des Kalendermonats zu entrichten, sofern kein
späterer Zahlungstermin vereinbart ist (§ 15 Abs 3 MRG).
Es darf kein früherer Zahlungstermin vereinbart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Wird der Mietzins durch Banküberweisung entrichtet, so hat der
Mieter dafür Sorge zu tragen, dass der geschuldete Betrag am
Fälligkeitstag bereits auf dem Konto des Vermieters wertgestellt
ist. Der Vermieter trägt die Gefahr für die Verzögerung und das
Unterbleiben der Gutschrift, sofern die Ursache dafür nicht beim
Bankinstitut liegt.</w:t>
            </w:r>
            <w:r>
              <w:rPr>
                <w:rFonts w:ascii="Arial" w:hAnsi="Arial" w:eastAsia="Arial" w:cs="Arial"/>
                <w:color w:val="000000"/>
                <w:position w:val="0"/>
                <w:sz w:val="20"/>
                <w:szCs w:val="20"/>
                <w:shd w:val="clear" w:color="auto" w:fill="FFFFFF"/>
              </w:rPr>
              <w:br/>
              <w:t xml:space="preserve">Diese Bestimmung ist auf Verträge anzuwenden, die ab dem 16. März
2013 begründet wurden. Für Verträge, die vor dem 16. März 2013
begründet wurden, sind die bisherigen Bestimmungen weiter
anzuwenden; wenn solche früher begründeten Verträge jedoch
wiederholte Geldleistungen vorsehen, gelten die neuen Bestimmungen
für diejenigen Zahlungen, die ab dem 16. März 2013 fällig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3.10</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Aufrechnung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Es wird vereinbart, dass der Mieter gegenüber dem Vermieter
vermeintliche oder tatsächlich bestehende Gegenforderungen nicht
mit dem Mietzins, den Betriebskosten oder sonstigen dem Vermieter
zustehenden Ansprüchen aufrechnen darf (Kompensationsverbot), es
sei denn, Gegenforderungen sind vom Vermieter schriftlich anerkannt
oder rechtskräftig festgestellt worden.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Aufgrund dieser Regelung muss vorerst Zahlung geleistet werden,
auch wenn sich im Nachhinein herausstellt, dass ein berechtigter
Einwand erhoben wurde.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Mietzinsminderung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erklärt, aus zeitweiligen Störungen der Wasser-,
Strom- und Gaszufuhr, Gebrechen an der Lichtleitung, Störungen im
Betrieb der Aufzüge, der Zentralheizungs- und Kühlanlage und
ähnlichen Störungen und Gebrechen gegenüber dem Vermieter keine
Rechtsfolgen abzuleiten, sofern der Vermieter solche Störungen
nicht verschuldet hat.</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4. Kaution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Höhe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übergibt dem Vermieter bei Abschluss dieses
Mietvertrags als Kaution einen Geldbetrag in Höhe von EUR …
[Betrag]/ein Überbringersparbuch über EUR … [Betrag], das
nicht durch ein Losungswort gesichert oder in anderer Weise in
seiner Verwertbarkeit beschränkt ist.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der Rechtsprechung ist im Vollanwendungsbereich grundsätzlich
eine Kaution in Höhe von sechs Bruttomonatsmieten zulässig; eine
höhere Kaution bedarf eines besonderen Sicherstellungsinteresses.
Sollte ein solches bestehen, sollte dieses auch unbedingt im
Mietvertrag als Grund für eine höhere Kaution festgehalten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Veranlagung und Verzinsung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einer Barkaution wird der Vermieter nach seiner Wahl
dieses Bargeld entweder auf einem Sparbuch oder
Sparkonto/Festgeldkonto in Form eines Anderkontos veranlagen, wobei
das Sparbuch bzw das Anderkonto zum Zeitpunkt der Veranlagung und
im Hinblick auf die angesichts der Mietdauer mögliche Bindung
branchenübliche Zinsen zu bieten hat. Vorbehaltlich
Gegenforderungen wird der Vermieter dem Mieter nach Rückstellung
des Mietgegenstands die Kaution zuzüglich Zinsen abzüglich
Veranlagungskosten ausfolgen.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Ergänzungspflicht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Bei berechtigter Inanspruchnahme der Kaution aus dem Titel
fälliger Forderungen durch den Vermieter ist der Mieter
verpflichtet, die Kaution wieder auf die letztgültige volle Höhe zu
ergänzen.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Verwendungszweck</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Kaution dient zur Sicherstellung für sämtliche Forderungen
des Vermieters gegen den Mieter aus dem Mietverhältnis,
insbesondere wegen Zinsausfällen betreffend das gegenständliche
Mietobjekt, welcher Art auch immer (einschließlich anteiliger
Betriebskosten), Abnützung, Beschädigung, Devastierung des
Mietgegenstandes, Entfernung oder Vernichtung von Inventar und
Beschädigungen anderer Teile des Hauses, jeweils durch den Mieter
oder seine Leute gem § 1111 ABGB. Die Kaution gilt daher
auch zur Absicherung des Vermieters für eine ordnungsgemäße
Rückgabe des Mietgegenstandes nach Ablauf der Mietzeit.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Zurückstellung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Zurückstellung wird – sofern keine Beschädigungen am
Mietobjekt bestehen – unverzüglich nach Rückstellung des
Mietobjekts fällig. Sollten hingegen Beschädigungen am
Bestandobjekt bestehen, wird die Rückzahlung der Kaution erst nach
einer angemessenen Frist zur Feststellung der Kosten der Behebung
dieser Beschädigungen fällig.</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5. Übergabe/Übernahme</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Mit Abschluss dieses Mietvertrages mietet der Mieter das in
Punkt 1 genannte Mietobjekt.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Er bestätigt gleichzeitig, dass sich der Mietgegenstand seiner
Ansicht nach bei Übergabe in einem sehr guten und brauchbaren
Zustand befunden hat.</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6. Instandhaltung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verpflichtet, alles für die Erhaltung des guten
Zustandes des Inneren des Mietobjektes zu unternehmen, und
verpflichtet sich zum Ersatz jedes Schadens, der dem Vermieter aus
unsachgemäßer Behandlung des Mietobjektes durch ihn und seine Leute
(§ 1111 ABGB) entsteht. Die Erhaltungspflicht des Mieters
umfasst jedoch nicht solche Arbeiten, die zur Behebung von ernsten
Schäden des Hauses, zur Beseitigung einer vom Mietgegenstand
ausgehenden erheblichen Gesundheitsgefährdung (§ 3 Abs 2
Z 2 MRG) oder zur Erhaltung der mitvermieteten Heiztherme und
den mitvermieteten Warmwasserboiler erforderlich sind.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Dies gilt auch für zufällig im Mietobjekt aufgetretene Schäden.
Alle derartigen Schäden sind bei Gefahr im Verzug sofort, ansonsten
jedenfalls binnen eines Monats zu beheben.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hat allfällige Schäden am Mietobjekt, an den
allgemeinen Teilen des Hauses und den allgemeinen Einrichtungen
ohne Verzug dem Vermieter zu melden.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Für Schäden, die infolge nicht umgehender Anzeige entstanden
sind, haftet der Mieter, sofern eine rechtzeitige Anzeige den
Schaden geringer gehalten hätte und ihn an der verspäteten Anzeige
ein Verschulden trifft.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Verlegung zusätzlicher Energie- und Nachrichtenleitungen und
anderer technischer Einrichtungen im Inneren des Mietgegenstandes
und auch in den allgemeinen Teilen des Hauses ist, sofern solche
Installationen nicht vom Gesetz ausdrücklich erlaubt sind, nur mit
schriftlicher Zustimmung des Vermieters statthaft. Leitungen sind
unter Putz zu verlegen.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Grundsätzlich kann es einem Mieter im ortsüblichen Ausmaß nicht
untersagt werden, solche Leitungen zu verlegen, allerdings wird die
Formulierung zur beträchtlichen Einschränkung derartiger Vorhaben
dienlich sein.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Derartige Installationen dürfen – vorbehaltlich des § 9 MRG
– nur bei sonstiger Verpflichtung des Mieters zur Wiederherstellung
des vorigen Zustandes nach den entsprechenden technischen
Vorschriften und nur durch dazu befugte Professionisten ausgeführt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Mieter ist es ausdrücklich untersagt, Geräte aller Art zu
installieren, welche nicht den zum jeweiligen Zeitpunkt gültigen
Sicherheitsvorschriften entsprechen. Insbesondere dürfen Strom- und
Gasgeräte nicht angeschlossen werden, welche nicht den
österreichischen Sicherheitsstandards entsprechen (ÖVE udgl).</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7. Benützung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Mietgegenstand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Vermietet ist nur der Innenraum des Bestandobjektes wie im
beigeschlossenen Lageplan (Beilage./A) rot eingezeichnet. Die
gemeinsamen Gänge, Stiegen, die Passagen sowie die Außenflächen des
Hauses sind nicht mitvermietet.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Mietgegenstand darf zu Geschäftszwecken verwendet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Umbauarbeiten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berechtigt, Ausbesserungen oder bauliche
Änderungen vorzunehmen, sofern diese im Einklang mit den
öffentlich-rechtlichen Bestimmungen stehen. Der Mieter hat eine von
ihm beabsichtigte wesentliche Veränderung (Verbesserung) des
Mietgegenstandes dem Vermieter anzuzeigen. Lehnt der Vermieter
nicht innerhalb von zwei Monaten nach Zugang der Anzeige die
beabsichtigte Veränderung ab, so gilt seine Zustimmung als
erteilt.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Instandhaltung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Vermieter hat nützliche Verbesserungen des Hauses bzw seines
Mietgegenstandes durchzuführen, soweit dies im Hinblick auf den
allgemeinen Erhaltungszustand des Hauses zweckmäßig ist.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verpflichtet, dem Vermieter die Durchführung von
Verbesserungsarbeiten innerhalb des Mietgegenstandes zu gestatten.
Sämtliche Verbesserungsarbeiten, die ein Mieter hienach zuzulassen
hat, sind so durchzuführen, dass eine möglichste Schonung des
Mietrechts des betroffenen Mieters gewährleistet ist.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Einschränkungen bei der Benützung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Jegliche Tierhaltung ist nur mit schriftlicher Bewilligung des
Vermieters gestattet. Untersagt ist das Abstellen von Fahrzeugen
jeder Art im Mietobjekt und in den allgemeinen Teilen des Hauses
und der Liegenschaft, außer auf den hiefür gesondert bezeichneten
Stellplätzen.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Wird der Mieter im Genuss der Mietrechte gestört, ist er
berechtigt, seine Ansprüche gegen den Störer selbst unmittelbar
klagsweise durchzusetzen.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7.8</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Hausordnung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nimmt die Hausordnung zustimmend zur Kenntnis.</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7.9</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Zutritt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verpflichtet, dem Vermieter oder einem von ihm
Beauftragten, jedenfalls auch Angehörigen der vom Vermieter
allenfalls beauftragten Hausverwaltung, aus wichtigen Gründen bei
Gefahr in Verzug jederzeit, ansonsten gegen schriftliche
Verständigung das Betreten des Mietgegenstandes zu ermöglichen,
dasselbe gilt für Personen, die im Mietgegenstand ihren beruflichen
Verpflichtungen nachkommen müssen (Rauchfangkehrer oder andere
Handwerker).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7.10</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Hinweistafeln und Empfangsanlagen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berechtigt, in ortsüblicher Weise und im
Einvernehmen mit dem Vermieter Schilder, Firmentafeln und
Reklametafeln sowie Rundfunk- und Satellitenempfangsanlagen am
Mietgegenstand anzubringen.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8. Rückgabe</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Bei der Beendigung des Mietverhältnisses hat der Mieter den
Mietgegenstand dem Vermieter in gutem Zustand und geräumt von
eigenen Fahrnissen zurückzustellen.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Bei Auflösung des Mietverhältnisses steht dem Mieter das Recht
zu, Einbauten zu entfernen, sofern dies ohne wesentliche Verletzung
der Substanz möglich ist. Der Mieter ist nur berechtigt,
Aufwandersatz für Verbesserungen des Mietgegenstandes vom Vermieter
zu verlangen, wenn der Vermieter der Verbesserungsarbeit
schriftlich zugestimmt hat.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verspäteter Übergabe schuldet der Mieter dem Vermieter
ein Benützungsentgelt in der Höhe des zuletzt geschuldeten
Mietzinses bis zu dem der tatsächlichen Übergabe folgenden
Monatsletzten.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9. Weitergabe</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9.1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verpflichtet, dem Vermieter die Veräußerung oder
Verpachtung des im Mietgegenstand betriebenen Unternehmens
unverzüglich anzuzeigen. Die Anzeige hat schriftlich zu
erfolgen.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 12a MRG gibt dem Mieter das Recht, die Mietrechte zB in eine
Gesellschaft einzubringen oder das im Mietgegenstand betriebene
Unternehmen zu veräußern, ohne dass der Vermieter den Mietvertrag
wegen Weitergabe kündigen kann. Der Vermieter ist allerdings
berechtigt, in allen Anwendungsfällen des § 12a MRG den
Mietzins auf das angemessene Niveau anzuheben.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10. Vereinbarte Kündigungsgründe und
Vertragsauflösung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Neben den im Gesetz vorgesehenen Kündigungsgründen wird als
wichtiger Kündigungsgrund seitens des Vermieters gem § 30
Abs 2 Z 13 MRG vereinbart, dass im Fall eines Verkaufes
der Liegenschaft der Vermieter den Mietvertrag aufkündigen
kann.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Der Benützer dieses Musters beachte, dass eine Kündigung
grundsätzlich nur nach den wenigen gesetzlichen Kündigungsgründen
möglich ist und allenfalls nach dem hier dargestellten
Kündigungsgrund.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Des Weiteren steht dem Vermieter jederzeit das Recht zu, den
Mietvertrag im Sinne der Bestimmungen des § 1118 ABGB fristlos
aufzulösen.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Zusätzlich zu den gesetzlichen, in § 30 MRG genannten
Kündigungsgründen vereinbaren die Vertragsparteien
gem § 30 Abs 2 Z 13 MRG folgenden für den
Vermieter wichtigen Kündigungsgrund. Der Vermieter ist zur
Kündigung berechtigt, wenn über das Vermögen des Mieters ein
Insolvenzverfahren in erster Instanz eröffnet wurde bzw ein
Insolvenzantrag mangels kostendeckenden Vermögens abgewiesen
wurde.</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11. Kosten und Gebühren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mit der Errichtung dieses Vertrages verbundenen Kosten trägt
der Vermieter.</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Seit dem Erkenntnis des OGH (wobl 1993/125 zust </w:t>
            </w:r>
            <w:r>
              <w:rPr>
                <w:rFonts w:ascii="Arial" w:hAnsi="Arial" w:eastAsia="Arial" w:cs="Arial"/>
                <w:i/>
                <w:iCs/>
                <w:color w:val="000000"/>
                <w:position w:val="0"/>
                <w:sz w:val="20"/>
                <w:szCs w:val="20"/>
                <w:shd w:val="clear" w:color="auto" w:fill="FFFFFF"/>
              </w:rPr>
              <w:t xml:space="preserve">Würth</w:t>
            </w:r>
            <w:r>
              <w:rPr>
                <w:rFonts w:ascii="Arial" w:hAnsi="Arial" w:eastAsia="Arial" w:cs="Arial"/>
                <w:color w:val="000000"/>
                <w:position w:val="0"/>
                <w:sz w:val="20"/>
                <w:szCs w:val="20"/>
                <w:shd w:val="clear" w:color="auto" w:fill="FFFFFF"/>
              </w:rPr>
              <w:t xml:space="preserve">)
können diese Kosten nicht mehr auf den Mieter überwälzt werden,
wenn die Betriebskostenbestimmungen des MRG anwendbar sind.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Kosten der Vergebührung dieses Vertrages trägt der
Mieter.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Zum Zwecke der Gebührenbemessung wird festgestellt, dass der auf
den Mietgegenstand entfallende geschätzte Gesamtmietzins
einschließlich der Betriebskosten und öffentlichen Abgaben für das
Jahr EUR … [Betrag] inklusive Umsatzsteuer beträgt, woraus
seitens des Mieters keine Beschränkung der Entgelthöhe abgeleitet
werden kann.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12. Schlüssel</w:t>
      </w:r>
    </w:p>
    <w:p>
      <w:pPr>
        <w:widowControl w:val="on"/>
        <w:pBdr/>
        <w:spacing w:before="140" w:after="240" w:line="288" w:lineRule="auto"/>
        <w:ind w:left="0" w:right="0"/>
        <w:jc w:val="left"/>
      </w:pPr>
      <w:r>
        <w:rPr>
          <w:rFonts w:ascii="Arial" w:hAnsi="Arial" w:eastAsia="Arial" w:cs="Arial"/>
          <w:color w:val="000000"/>
          <w:sz w:val="20"/>
          <w:szCs w:val="20"/>
        </w:rPr>
        <w:t xml:space="preserve">Der Vermieter übergibt dem Mieter anlässlich des
Vertragsabschlusses einen Satz Schlüssel, weitere Schlüssel hat der
Mieter auf eigene Kosten herstellen zu lassen.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13. Mietzinsvorauszahlung</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Dieser mögliche Zusatz sollte nur nach besonderer Abschätzung des
Risikos und Rücksprache mit geeigneten Beratern in den Vertrag
aufgenommen werden.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leistet eine Mietzinsvorauszahlung in Höhe von
EUR … [Betrag].</w:t>
            </w:r>
          </w:p>
        </w:tc>
      </w:tr>
    </w:tbl>
    <w:p>
      <w:pPr>
        <w:widowControl w:val="on"/>
        <w:pBdr/>
        <w:spacing w:before="0" w:after="105" w:line="288" w:lineRule="auto"/>
        <w:ind w:left="0" w:right="0"/>
        <w:jc w:val="left"/>
      </w:pPr>
      <w:r>
        <w:rPr>
          <w:rFonts w:ascii="Arial" w:hAnsi="Arial" w:eastAsia="Arial" w:cs="Arial"/>
          <w:color w:val="277DB9"/>
          <w:sz w:val="25"/>
          <w:szCs w:val="25"/>
        </w:rPr>
        <w:t xml:space="preserve">Variante 1:</w:t>
      </w:r>
    </w:p>
    <w:p>
      <w:pPr>
        <w:widowControl w:val="on"/>
        <w:pBdr/>
        <w:spacing w:before="140" w:after="240" w:line="288" w:lineRule="auto"/>
        <w:ind w:left="0" w:right="0"/>
        <w:jc w:val="left"/>
      </w:pPr>
      <w:r>
        <w:rPr>
          <w:rFonts w:ascii="Arial" w:hAnsi="Arial" w:eastAsia="Arial" w:cs="Arial"/>
          <w:color w:val="277DB9"/>
          <w:sz w:val="20"/>
          <w:szCs w:val="20"/>
        </w:rPr>
        <w:t xml:space="preserve">Diese Vorauszahlung deckt den Hauptmietzins exklusive
Betriebskosten für den Zeitraum bis zum … [Datum]. Ab diesem Tag
gelten die weiter oben vereinbarten Bestimmungen über Fälligkeiten
und Zahlungsmodalitäten.</w:t>
      </w:r>
    </w:p>
    <w:p>
      <w:pPr>
        <w:widowControl w:val="on"/>
        <w:pBdr/>
        <w:spacing w:before="0" w:after="105" w:line="288" w:lineRule="auto"/>
        <w:ind w:left="0" w:right="0"/>
        <w:jc w:val="left"/>
      </w:pPr>
      <w:r>
        <w:rPr>
          <w:rFonts w:ascii="Arial" w:hAnsi="Arial" w:eastAsia="Arial" w:cs="Arial"/>
          <w:color w:val="277DB9"/>
          <w:sz w:val="25"/>
          <w:szCs w:val="25"/>
        </w:rPr>
        <w:t xml:space="preserve">Variante 2:</w:t>
      </w:r>
    </w:p>
    <w:p>
      <w:pPr>
        <w:widowControl w:val="on"/>
        <w:pBdr/>
        <w:spacing w:before="140" w:after="240" w:line="288" w:lineRule="auto"/>
        <w:ind w:left="0" w:right="0"/>
        <w:jc w:val="left"/>
      </w:pPr>
      <w:r>
        <w:rPr>
          <w:rFonts w:ascii="Arial" w:hAnsi="Arial" w:eastAsia="Arial" w:cs="Arial"/>
          <w:color w:val="277DB9"/>
          <w:sz w:val="20"/>
          <w:szCs w:val="20"/>
        </w:rPr>
        <w:t xml:space="preserve">Durch diese Vorauszahlung wird ein Anteil von monatlich
EUR … [Betrag] auf den Mietzins für den Zeitraum bis zum …
[Datum] vorausgeleistet und ist nur die Differenz zum vereinbarten
Mietzins zuzüglich Betriebskosten monatlich zu entrichten.</w:t>
      </w:r>
    </w:p>
    <w:p>
      <w:pPr>
        <w:widowControl w:val="on"/>
        <w:pBdr/>
        <w:spacing w:before="140" w:after="240" w:line="288" w:lineRule="auto"/>
        <w:ind w:left="0" w:right="0"/>
        <w:jc w:val="left"/>
      </w:pPr>
      <w:r>
        <w:rPr>
          <w:rFonts w:ascii="Arial" w:hAnsi="Arial" w:eastAsia="Arial" w:cs="Arial"/>
          <w:color w:val="277DB9"/>
          <w:sz w:val="20"/>
          <w:szCs w:val="20"/>
        </w:rPr>
        <w:t xml:space="preserve">Nach Ablauf des genannten Zeitraumes gelten die weiter oben
vereinbarten Modalitäten.</w:t>
      </w:r>
    </w:p>
    <w:p>
      <w:pPr>
        <w:widowControl w:val="on"/>
        <w:pBdr/>
        <w:spacing w:before="140" w:after="240" w:line="288" w:lineRule="auto"/>
        <w:ind w:left="0" w:right="0"/>
        <w:jc w:val="left"/>
      </w:pPr>
      <w:r>
        <w:rPr>
          <w:rFonts w:ascii="Arial" w:hAnsi="Arial" w:eastAsia="Arial" w:cs="Arial"/>
          <w:color w:val="277DB9"/>
          <w:sz w:val="20"/>
          <w:szCs w:val="20"/>
        </w:rPr>
        <w:t xml:space="preserve">Hinweis:</w:t>
      </w:r>
      <w:r>
        <w:rPr>
          <w:rFonts w:ascii="Arial" w:hAnsi="Arial" w:eastAsia="Arial" w:cs="Arial"/>
          <w:color w:val="277DB9"/>
          <w:sz w:val="20"/>
          <w:szCs w:val="20"/>
        </w:rPr>
        <w:br/>
        <w:t xml:space="preserve">Auch für Mietzinsvorauszahlungen gelten die Bestimmungen des
§ 16 Abs 1 MRG (siehe Hinweis 1 zu Punkt 3). Daher kann
auf diesem Weg nur die Fälligkeit vorverlegt, aber keine
betragliche Erhöhung erreicht werden.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14. Sonstiges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Sollte irgendeine Bestimmung dieses Vertrages rechtlich
unwirksam sein, so bleibt die Gültigkeit der übrigen Bestimmungen
dieses Mietvertrages unberührt.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Vertragsparteien verpflichten sich, die allenfalls ungültige
Bestimmung durch eine gültige zu ersetzen, die dem Zweck der
früheren Vertragsbestimmung am ehesten entspricht.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Vertragsparteien halten fest, dass mündliche Nebenabreden zu
diesem Vertrag nicht bestehen und Modifikationen dieses Vertrages
nur in schriftlicher Form erfolgen können. Dies gilt selbst für
eine Vereinbarung, gemäß welcher von der Schriftform abgegangen
wird. Erklärungen des Mieters können dem Vermieter gegenüber nur
schriftlich abgegeben werden.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15. Gerichtsstand</w:t>
      </w:r>
    </w:p>
    <w:p>
      <w:pPr>
        <w:widowControl w:val="on"/>
        <w:pBdr/>
        <w:spacing w:before="140" w:after="240" w:line="288" w:lineRule="auto"/>
        <w:ind w:left="0" w:right="0"/>
        <w:jc w:val="left"/>
      </w:pPr>
      <w:r>
        <w:rPr>
          <w:rFonts w:ascii="Arial" w:hAnsi="Arial" w:eastAsia="Arial" w:cs="Arial"/>
          <w:color w:val="000000"/>
          <w:sz w:val="20"/>
          <w:szCs w:val="20"/>
        </w:rPr>
        <w:t xml:space="preserve">Für alle Streitigkeiten aus dem Bestandverhältnis wird die
Zuständigkeit des sachlich in Betracht kommenden Gerichts in …
[Angabe des Gerichts] vereinbart.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16. Ausfertigungen</w:t>
      </w:r>
    </w:p>
    <w:p>
      <w:pPr>
        <w:widowControl w:val="on"/>
        <w:pBdr/>
        <w:spacing w:before="140" w:after="240" w:line="288" w:lineRule="auto"/>
        <w:ind w:left="0" w:right="0"/>
        <w:jc w:val="left"/>
      </w:pPr>
      <w:r>
        <w:rPr>
          <w:rFonts w:ascii="Arial" w:hAnsi="Arial" w:eastAsia="Arial" w:cs="Arial"/>
          <w:color w:val="000000"/>
          <w:sz w:val="20"/>
          <w:szCs w:val="20"/>
        </w:rPr>
        <w:t xml:space="preserve">Dieser Vertrag wird in zweifacher Ausfertigung errichtet, deren
eine für den Vermieter, die andere für den Mieter bestimmt ist.</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731838">
    <w:multiLevelType w:val="hybridMultilevel"/>
    <w:lvl w:ilvl="0" w:tplc="88451807">
      <w:start w:val="1"/>
      <w:numFmt w:val="decimal"/>
      <w:lvlText w:val="%1."/>
      <w:lvlJc w:val="left"/>
      <w:pPr>
        <w:ind w:left="720" w:hanging="360"/>
      </w:pPr>
    </w:lvl>
    <w:lvl w:ilvl="1" w:tplc="88451807" w:tentative="1">
      <w:start w:val="1"/>
      <w:numFmt w:val="lowerLetter"/>
      <w:lvlText w:val="%2."/>
      <w:lvlJc w:val="left"/>
      <w:pPr>
        <w:ind w:left="1440" w:hanging="360"/>
      </w:pPr>
    </w:lvl>
    <w:lvl w:ilvl="2" w:tplc="88451807" w:tentative="1">
      <w:start w:val="1"/>
      <w:numFmt w:val="lowerRoman"/>
      <w:lvlText w:val="%3."/>
      <w:lvlJc w:val="right"/>
      <w:pPr>
        <w:ind w:left="2160" w:hanging="180"/>
      </w:pPr>
    </w:lvl>
    <w:lvl w:ilvl="3" w:tplc="88451807" w:tentative="1">
      <w:start w:val="1"/>
      <w:numFmt w:val="decimal"/>
      <w:lvlText w:val="%4."/>
      <w:lvlJc w:val="left"/>
      <w:pPr>
        <w:ind w:left="2880" w:hanging="360"/>
      </w:pPr>
    </w:lvl>
    <w:lvl w:ilvl="4" w:tplc="88451807" w:tentative="1">
      <w:start w:val="1"/>
      <w:numFmt w:val="lowerLetter"/>
      <w:lvlText w:val="%5."/>
      <w:lvlJc w:val="left"/>
      <w:pPr>
        <w:ind w:left="3600" w:hanging="360"/>
      </w:pPr>
    </w:lvl>
    <w:lvl w:ilvl="5" w:tplc="88451807" w:tentative="1">
      <w:start w:val="1"/>
      <w:numFmt w:val="lowerRoman"/>
      <w:lvlText w:val="%6."/>
      <w:lvlJc w:val="right"/>
      <w:pPr>
        <w:ind w:left="4320" w:hanging="180"/>
      </w:pPr>
    </w:lvl>
    <w:lvl w:ilvl="6" w:tplc="88451807" w:tentative="1">
      <w:start w:val="1"/>
      <w:numFmt w:val="decimal"/>
      <w:lvlText w:val="%7."/>
      <w:lvlJc w:val="left"/>
      <w:pPr>
        <w:ind w:left="5040" w:hanging="360"/>
      </w:pPr>
    </w:lvl>
    <w:lvl w:ilvl="7" w:tplc="88451807" w:tentative="1">
      <w:start w:val="1"/>
      <w:numFmt w:val="lowerLetter"/>
      <w:lvlText w:val="%8."/>
      <w:lvlJc w:val="left"/>
      <w:pPr>
        <w:ind w:left="5760" w:hanging="360"/>
      </w:pPr>
    </w:lvl>
    <w:lvl w:ilvl="8" w:tplc="88451807" w:tentative="1">
      <w:start w:val="1"/>
      <w:numFmt w:val="lowerRoman"/>
      <w:lvlText w:val="%9."/>
      <w:lvlJc w:val="right"/>
      <w:pPr>
        <w:ind w:left="6480" w:hanging="180"/>
      </w:pPr>
    </w:lvl>
  </w:abstractNum>
  <w:abstractNum w:abstractNumId="87731837">
    <w:multiLevelType w:val="hybridMultilevel"/>
    <w:lvl w:ilvl="0" w:tplc="667464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731837">
    <w:abstractNumId w:val="87731837"/>
  </w:num>
  <w:num w:numId="87731838">
    <w:abstractNumId w:val="877318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666651807" Type="http://schemas.openxmlformats.org/officeDocument/2006/relationships/numbering" Target="numbering.xml"/><Relationship Id="rId389596679"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