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79693853" w:name="document"/>
    <w:bookmarkEnd w:id="79693853"/>
    <w:p/>
    <w:p>
      <w:pPr>
        <w:widowControl w:val="on"/>
        <w:pBdr/>
        <w:spacing w:before="0" w:after="280" w:line="240" w:lineRule="auto"/>
        <w:ind w:left="0" w:right="0"/>
        <w:jc w:val="left"/>
      </w:pPr>
      <w:r>
        <w:rPr>
          <w:rFonts w:ascii="Arial" w:hAnsi="Arial" w:eastAsia="Arial" w:cs="Arial"/>
          <w:color w:val="363A40"/>
          <w:sz w:val="24"/>
          <w:szCs w:val="24"/>
        </w:rPr>
        <w:t xml:space="preserve">Dokument-ID: 866327 | Florian Horn | Muster |
Korrespondenz</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Geltendmachung von Mängeln (Gewährleistung, Unternehmer)</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color w:val="000000"/>
          <w:sz w:val="20"/>
          <w:szCs w:val="20"/>
        </w:rPr>
        <w:br/>
        <w:t xml:space="preserve">Dieses Muster zeigt ein einfaches Schreiben einer Mängelrüge mit
Aufforderung zum Austausch einer mangelhaften Ware unter besonderer
Berücksichtigung der Rügeobliegenheit nach § 377 UGB.
Allgemeine Anmerkungen zur Gewährleistung finden sich auch im
„Muster Geltendmachung von Mängeln“ (Gewährleistung,
Privatperson).</w:t>
      </w:r>
    </w:p>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Rechtsanwalt MMag. Florian Horn</w:t>
      </w:r>
      <w:r>
        <w:rPr>
          <w:rFonts w:ascii="Arial" w:hAnsi="Arial" w:eastAsia="Arial" w:cs="Arial"/>
          <w:color w:val="000000"/>
          <w:sz w:val="20"/>
          <w:szCs w:val="20"/>
        </w:rPr>
        <w:br/>
        <w:t xml:space="preserve">Gonzagagasse 19</w:t>
      </w:r>
      <w:r>
        <w:rPr>
          <w:rFonts w:ascii="Arial" w:hAnsi="Arial" w:eastAsia="Arial" w:cs="Arial"/>
          <w:color w:val="000000"/>
          <w:sz w:val="20"/>
          <w:szCs w:val="20"/>
        </w:rPr>
        <w:br/>
        <w:t xml:space="preserve">1010 Wien</w:t>
      </w:r>
    </w:p>
    <w:p>
      <w:pPr>
        <w:widowControl w:val="on"/>
        <w:pBdr/>
        <w:spacing w:before="140" w:after="240" w:line="288" w:lineRule="auto"/>
        <w:ind w:left="0" w:right="0"/>
        <w:jc w:val="left"/>
      </w:pPr>
      <w:r>
        <w:rPr>
          <w:rFonts w:ascii="Arial" w:hAnsi="Arial" w:eastAsia="Arial" w:cs="Arial"/>
          <w:b/>
          <w:bCs/>
          <w:color w:val="000000"/>
          <w:sz w:val="20"/>
          <w:szCs w:val="20"/>
        </w:rPr>
        <w:t xml:space="preserve">Einschreiben</w:t>
      </w:r>
      <w:r>
        <w:rPr>
          <w:rFonts w:ascii="Arial" w:hAnsi="Arial" w:eastAsia="Arial" w:cs="Arial"/>
          <w:color w:val="000000"/>
          <w:sz w:val="20"/>
          <w:szCs w:val="20"/>
        </w:rPr>
        <w:br/>
        <w:t xml:space="preserve">An</w:t>
      </w:r>
      <w:r>
        <w:rPr>
          <w:rFonts w:ascii="Arial" w:hAnsi="Arial" w:eastAsia="Arial" w:cs="Arial"/>
          <w:color w:val="000000"/>
          <w:sz w:val="20"/>
          <w:szCs w:val="20"/>
        </w:rPr>
        <w:br/>
        <w:t xml:space="preserve">D-fekte und Co KG</w:t>
      </w:r>
      <w:r>
        <w:rPr>
          <w:rFonts w:ascii="Arial" w:hAnsi="Arial" w:eastAsia="Arial" w:cs="Arial"/>
          <w:color w:val="000000"/>
          <w:sz w:val="20"/>
          <w:szCs w:val="20"/>
        </w:rPr>
        <w:br/>
        <w:t xml:space="preserve">Ramschstraße 2</w:t>
      </w:r>
      <w:r>
        <w:rPr>
          <w:rFonts w:ascii="Arial" w:hAnsi="Arial" w:eastAsia="Arial" w:cs="Arial"/>
          <w:color w:val="000000"/>
          <w:sz w:val="20"/>
          <w:szCs w:val="20"/>
        </w:rPr>
        <w:br/>
        <w:t xml:space="preserve">1230 Wien</w:t>
      </w:r>
    </w:p>
    <w:p>
      <w:pPr>
        <w:widowControl w:val="on"/>
        <w:pBdr/>
        <w:spacing w:before="140" w:after="240" w:line="288" w:lineRule="auto"/>
        <w:ind w:left="0" w:right="0"/>
        <w:jc w:val="right"/>
      </w:pPr>
      <w:r>
        <w:rPr>
          <w:rFonts w:ascii="Arial" w:hAnsi="Arial" w:eastAsia="Arial" w:cs="Arial"/>
          <w:color w:val="000000"/>
          <w:sz w:val="20"/>
          <w:szCs w:val="20"/>
        </w:rPr>
        <w:t xml:space="preserve">Wien, am 16.01.2012</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Betrifft: Einfach-Ehrlich OG ./. D-fekte und Co KG</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Defektes Gerät der Type RZ321987, Auftrag vom 18.12.2011</w:t>
      </w:r>
    </w:p>
    <w:p>
      <w:pPr>
        <w:widowControl w:val="on"/>
        <w:pBdr/>
        <w:spacing w:before="140" w:after="240" w:line="288" w:lineRule="auto"/>
        <w:ind w:left="0" w:right="0"/>
        <w:jc w:val="left"/>
      </w:pPr>
      <w:r>
        <w:rPr>
          <w:rFonts w:ascii="Arial" w:hAnsi="Arial" w:eastAsia="Arial" w:cs="Arial"/>
          <w:color w:val="000000"/>
          <w:sz w:val="20"/>
          <w:szCs w:val="20"/>
        </w:rPr>
        <w:t xml:space="preserve">Sehr geehrte Damen und Herren!</w:t>
      </w:r>
    </w:p>
    <w:p>
      <w:pPr>
        <w:widowControl w:val="on"/>
        <w:pBdr/>
        <w:spacing w:before="140" w:after="240" w:line="288" w:lineRule="auto"/>
        <w:ind w:left="0" w:right="0"/>
        <w:jc w:val="left"/>
      </w:pPr>
      <w:r>
        <w:rPr>
          <w:rFonts w:ascii="Arial" w:hAnsi="Arial" w:eastAsia="Arial" w:cs="Arial"/>
          <w:color w:val="000000"/>
          <w:sz w:val="20"/>
          <w:szCs w:val="20"/>
        </w:rPr>
        <w:t xml:space="preserve">Eingangs dürfen wir Ihnen bekannt geben, dass uns die
Einfach-Ehrlich OG mit ihrer rechtlichen Vertretung betraut hat. Am
18.12.2011 hat Ihnen unsere Mandantin den Lieferauftrag Nummer 867
für drei Stück der Geräte Type Nummer RZ321987 erteilt. Diese
Geräte wurden am 09.01.2012 vereinbarungsgemäß am
Unternehmensgelände unserer Mandantin geliefert.</w:t>
      </w:r>
    </w:p>
    <w:p>
      <w:pPr>
        <w:widowControl w:val="on"/>
        <w:pBdr/>
        <w:spacing w:before="140" w:after="240" w:line="288" w:lineRule="auto"/>
        <w:ind w:left="0" w:right="0"/>
        <w:jc w:val="left"/>
      </w:pPr>
      <w:r>
        <w:rPr>
          <w:rFonts w:ascii="Arial" w:hAnsi="Arial" w:eastAsia="Arial" w:cs="Arial"/>
          <w:color w:val="000000"/>
          <w:sz w:val="20"/>
          <w:szCs w:val="20"/>
        </w:rPr>
        <w:t xml:space="preserve">Drei Tage nach Inbetriebnahme erlitt eines der Geräte trotz
ordnungsgemäßer Handhabung offenbar einen Kurzschluss und lässt
sich seither nicht mehr in Betrieb nehmen. Es liegt ein
schwerwiegender Mangel an diesem Gerät vor.</w:t>
      </w:r>
    </w:p>
    <w:p>
      <w:pPr>
        <w:widowControl w:val="on"/>
        <w:pBdr/>
        <w:spacing w:before="140" w:after="240" w:line="288" w:lineRule="auto"/>
        <w:ind w:left="0" w:right="0"/>
        <w:jc w:val="left"/>
      </w:pPr>
      <w:r>
        <w:rPr>
          <w:rFonts w:ascii="Arial" w:hAnsi="Arial" w:eastAsia="Arial" w:cs="Arial"/>
          <w:color w:val="000000"/>
          <w:sz w:val="20"/>
          <w:szCs w:val="20"/>
        </w:rPr>
        <w:t xml:space="preserve">Unsere Mandantin rügt daher diesen Mangel binnen angemessener
Frist gem § 377 UGB und fordert Sie auf, unverzüglich,
längstens aber binnen 14 Tagen, einen Austausch des Gerätes auf dem
Unternehmensgelände unserer Mandantin vorzunehmen. Für eine
Terminvereinbarung können Sie sich direkt an die Mitarbeiterin
unserer Mandantin, Frau Gertrude Fleißig, unter der Telefonnummer
01/000 000 000 wenden.</w:t>
      </w:r>
    </w:p>
    <w:p>
      <w:pPr>
        <w:widowControl w:val="on"/>
        <w:pBdr/>
        <w:spacing w:before="140" w:after="240" w:line="288" w:lineRule="auto"/>
        <w:ind w:left="0" w:right="0"/>
        <w:jc w:val="left"/>
      </w:pPr>
      <w:r>
        <w:rPr>
          <w:rFonts w:ascii="Arial" w:hAnsi="Arial" w:eastAsia="Arial" w:cs="Arial"/>
          <w:color w:val="000000"/>
          <w:sz w:val="20"/>
          <w:szCs w:val="20"/>
        </w:rPr>
        <w:t xml:space="preserve">Unsere Mandantin behält sich die Geltendmachung allfälliger
weiterer Mangelfolgeschäden insbesondere aus dem aufgrund des
Mangels bedingten Produktionsausfalles vor.</w:t>
      </w:r>
    </w:p>
    <w:p>
      <w:pPr>
        <w:widowControl w:val="on"/>
        <w:pBdr/>
        <w:spacing w:before="140" w:after="240" w:line="288" w:lineRule="auto"/>
        <w:ind w:left="0" w:right="0"/>
        <w:jc w:val="left"/>
      </w:pPr>
      <w:r>
        <w:rPr>
          <w:rFonts w:ascii="Arial" w:hAnsi="Arial" w:eastAsia="Arial" w:cs="Arial"/>
          <w:color w:val="000000"/>
          <w:sz w:val="20"/>
          <w:szCs w:val="20"/>
        </w:rPr>
        <w:t xml:space="preserve">Mit freundlichen Grüßen</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MMag. Florian Horn</w:t>
      </w:r>
    </w:p>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b/>
          <w:bCs/>
          <w:color w:val="000000"/>
          <w:sz w:val="20"/>
          <w:szCs w:val="20"/>
        </w:rPr>
        <w:t xml:space="preserve">1</w:t>
      </w:r>
      <w:r>
        <w:rPr>
          <w:rFonts w:ascii="Arial" w:hAnsi="Arial" w:eastAsia="Arial" w:cs="Arial"/>
          <w:color w:val="000000"/>
          <w:sz w:val="20"/>
          <w:szCs w:val="20"/>
        </w:rPr>
        <w:br/>
        <w:t xml:space="preserve">Die auf die Gewährleistung anzuwendenden Bestimmungen sind die
§§ 922 ff ABGB iVm § 377 UGB.</w:t>
      </w:r>
    </w:p>
    <w:p>
      <w:pPr>
        <w:widowControl w:val="on"/>
        <w:pBdr/>
        <w:spacing w:before="140" w:after="240" w:line="288" w:lineRule="auto"/>
        <w:ind w:left="0" w:right="0"/>
        <w:jc w:val="left"/>
      </w:pPr>
      <w:r>
        <w:rPr>
          <w:rFonts w:ascii="Arial" w:hAnsi="Arial" w:eastAsia="Arial" w:cs="Arial"/>
          <w:b/>
          <w:bCs/>
          <w:color w:val="000000"/>
          <w:sz w:val="20"/>
          <w:szCs w:val="20"/>
        </w:rPr>
        <w:t xml:space="preserve">2</w:t>
      </w:r>
      <w:r>
        <w:rPr>
          <w:rFonts w:ascii="Arial" w:hAnsi="Arial" w:eastAsia="Arial" w:cs="Arial"/>
          <w:color w:val="000000"/>
          <w:sz w:val="20"/>
          <w:szCs w:val="20"/>
        </w:rPr>
        <w:br/>
        <w:t xml:space="preserve">Zu den allgemeinen Anmerkungen zur Gewährleistung siehe das Muster
Geltendmachung von Mängeln (Gewährleistung, Privatperson).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Betrifft: Einfach-Ehrlich OG ./. D-fekte und Co
KG</w:t>
            </w:r>
            <w:r>
              <w:rPr>
                <w:rFonts w:ascii="Arial" w:hAnsi="Arial" w:eastAsia="Arial" w:cs="Arial"/>
                <w:b/>
                <w:bCs/>
                <w:color w:val="000000"/>
                <w:position w:val="0"/>
                <w:sz w:val="20"/>
                <w:szCs w:val="20"/>
                <w:shd w:val="clear" w:color="auto" w:fill="FFFFFF"/>
              </w:rPr>
              <w:br/>
              <w:t xml:space="preserve">Defektes Gerät der Type RZ321987, Auftrag vom
18.12.2011</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3</w:t>
      </w:r>
      <w:r>
        <w:rPr>
          <w:rFonts w:ascii="Arial" w:hAnsi="Arial" w:eastAsia="Arial" w:cs="Arial"/>
          <w:color w:val="000000"/>
          <w:sz w:val="20"/>
          <w:szCs w:val="20"/>
        </w:rPr>
        <w:br/>
        <w:t xml:space="preserve">Der Betreff sollte das Schreiben für den Gegner bereits eindeutig
zuordenbar machen.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Eingangs dürfen wir Ihnen bekannt geben, dass uns die
Einfach-Ehrlich OG mit ihrer rechtlichen Vertretung betraut hat. Am
18.12.2011 hat Ihnen unsere Mandantin den Lieferauftrag Nummer 867
für drei Stück der Geräte Type Nummer RZ321987 erteilt. Diese
Geräte wurden am 09.01.2012 vereinbarungsgemäß am
Unternehmensgelände unserer Mandantin geliefert.</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4</w:t>
      </w:r>
      <w:r>
        <w:rPr>
          <w:rFonts w:ascii="Arial" w:hAnsi="Arial" w:eastAsia="Arial" w:cs="Arial"/>
          <w:color w:val="000000"/>
          <w:sz w:val="20"/>
          <w:szCs w:val="20"/>
        </w:rPr>
        <w:br/>
        <w:t xml:space="preserve">Der Einleitungsabschnitt legt im ersten Schreiben in einer Sache
immer das Vertretungsverhältnis offen und umschreibt das im Betreff
bereits in Stichworten dargelegte Rechtsverhältnis, auf das Bezug
genommen wird, nochmals mit den wesentlichen Details.</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Drei Tage nach Inbetriebnahme erlitt eines der Geräte trotz
ordnungsgemäßer Handhabung offenbar einen Kurzschluss und lässt
sich seither nicht mehr in Betrieb nehmen. Es liegt ein
schwerwiegender Mangel an diesem Gerät vor.</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Unsere Mandantin rügt daher diesen Mangel binnen angemessener
Frist gem § 377 UGB und fordert Sie auf, unverzüglich,
längstens aber binnen 14 Tagen, einen Austausch des Gerätes auf dem
Unternehmensgelände unserer Mandantin vorzunehmen. Für eine
Terminvereinbarung können Sie sich direkt an die Mitarbeiterin
unserer Mandantin, Frau Gertrude Fleißig, unter der Telefonnummer
01/000 000 000 wenden.</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5</w:t>
      </w:r>
      <w:r>
        <w:rPr>
          <w:rFonts w:ascii="Arial" w:hAnsi="Arial" w:eastAsia="Arial" w:cs="Arial"/>
          <w:color w:val="000000"/>
          <w:sz w:val="20"/>
          <w:szCs w:val="20"/>
        </w:rPr>
        <w:br/>
        <w:t xml:space="preserve">Seit dem Handelsrechtsänderungsgesetz 2005 (BGBl I 120/2005)
ist die Rügeobliegenheit der Unternehmer bei Mängeln von
Warenlieferungen weitgehend entschärft. Eine Rüge hat bloß „binnen
angemessener Frist“ (und nicht mehr „unverzüglich“) zu erfolgen.
Die Angemessenheit hängt vom Einzelfall ab, jedoch dürfte eine
Frist von bis zu 14 Tagen im Regelfall noch angemessen sein (</w:t>
      </w:r>
      <w:r>
        <w:rPr>
          <w:rFonts w:ascii="Arial" w:hAnsi="Arial" w:eastAsia="Arial" w:cs="Arial"/>
          <w:i/>
          <w:iCs/>
          <w:color w:val="000000"/>
          <w:sz w:val="20"/>
          <w:szCs w:val="20"/>
        </w:rPr>
        <w:t xml:space="preserve">M.
Schauer</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Krejci</w:t>
      </w:r>
      <w:r>
        <w:rPr>
          <w:rFonts w:ascii="Arial" w:hAnsi="Arial" w:eastAsia="Arial" w:cs="Arial"/>
          <w:color w:val="000000"/>
          <w:sz w:val="20"/>
          <w:szCs w:val="20"/>
        </w:rPr>
        <w:t xml:space="preserve">, Reformkommentar UGB, § 377
Rz 6). Für Mängel, die bei ordnungsgemäßem Geschäftsgang nach
Ablieferung durch Untersuchung festgestellt wurden oder werden
hätten müssen (§ 377 Abs 1 UGB), läuft diese Frist ab
Ablieferung/Übergabe, sonst ab dem späteren Hervorkommen des
Mangels (§ 377 Abs 3 UGB). Zu Ausnahmen siehe § 377
Abs 5 UGB.</w:t>
      </w:r>
    </w:p>
    <w:p>
      <w:pPr>
        <w:widowControl w:val="on"/>
        <w:pBdr/>
        <w:spacing w:before="140" w:after="240" w:line="288" w:lineRule="auto"/>
        <w:ind w:left="0" w:right="0"/>
        <w:jc w:val="left"/>
      </w:pPr>
      <w:r>
        <w:rPr>
          <w:rFonts w:ascii="Arial" w:hAnsi="Arial" w:eastAsia="Arial" w:cs="Arial"/>
          <w:b/>
          <w:bCs/>
          <w:color w:val="000000"/>
          <w:sz w:val="20"/>
          <w:szCs w:val="20"/>
        </w:rPr>
        <w:t xml:space="preserve">6</w:t>
      </w:r>
      <w:r>
        <w:rPr>
          <w:rFonts w:ascii="Arial" w:hAnsi="Arial" w:eastAsia="Arial" w:cs="Arial"/>
          <w:color w:val="000000"/>
          <w:sz w:val="20"/>
          <w:szCs w:val="20"/>
        </w:rPr>
        <w:br/>
        <w:t xml:space="preserve">Die Mängelrüge wird sehr häufig auch nicht in anwaltlicher
Korrespondenz, sondern vom Unternehmen selbst erstattet. Von einer
unmittelbaren Verrechnung von Kosten an den Vertragspartner ist
hier eher abzuraten. Es ist fraglich, ob ein anwaltliches
Einschreiten hier notwendig ist. Zudem gebührt Kostenersatz nur bei
Verschulden (</w:t>
      </w:r>
      <w:r>
        <w:rPr>
          <w:rFonts w:ascii="Arial" w:hAnsi="Arial" w:eastAsia="Arial" w:cs="Arial"/>
          <w:i/>
          <w:iCs/>
          <w:color w:val="000000"/>
          <w:sz w:val="20"/>
          <w:szCs w:val="20"/>
        </w:rPr>
        <w:t xml:space="preserve">Größ</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Kletečka/Schauer</w:t>
      </w:r>
      <w:r>
        <w:rPr>
          <w:rFonts w:ascii="Arial" w:hAnsi="Arial" w:eastAsia="Arial" w:cs="Arial"/>
          <w:color w:val="000000"/>
          <w:sz w:val="20"/>
          <w:szCs w:val="20"/>
        </w:rPr>
        <w:t xml:space="preserve">, ABGB-ON,
§ 1333 Rz 13). Die Frage, ob überhaupt anwaltlich
vorgegangen wird und in welcher Schärfe, wird wohl weitgehend von
den Umständen des Falles und den vergangenen Erfahrungen des
Mandanten mit dem Vertragspartner abhängen.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Unsere Mandantin behält sich die Geltendmachung allfälliger
weiterer Mangelfolgeschäden, insbesondere aus dem aufgrund des
Mangels bedingten Produktionsausfalles, vor.</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7</w:t>
      </w:r>
      <w:r>
        <w:rPr>
          <w:rFonts w:ascii="Arial" w:hAnsi="Arial" w:eastAsia="Arial" w:cs="Arial"/>
          <w:color w:val="000000"/>
          <w:sz w:val="20"/>
          <w:szCs w:val="20"/>
        </w:rPr>
        <w:br/>
        <w:t xml:space="preserve">Zu beachten ist hier die ausdrückliche Erwähnung allfälliger
weiterer Schäden, die im Rahmen des Schadensersatzes geltend zu
machen wären. Ein Vorbehalt der Geltendmachung ist deswegen
vorteilhaft, um dem Gegner keine Möglichkeit zu einem Argument zu
geben, er hätte durch einer Entsprechung der in diesem konkreten
Schreiben enthaltenen Aufforderung bereits alle Schäden
bereinigt.</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9395222">
    <w:multiLevelType w:val="hybridMultilevel"/>
    <w:lvl w:ilvl="0" w:tplc="25402714">
      <w:start w:val="1"/>
      <w:numFmt w:val="decimal"/>
      <w:lvlText w:val="%1."/>
      <w:lvlJc w:val="left"/>
      <w:pPr>
        <w:ind w:left="720" w:hanging="360"/>
      </w:pPr>
    </w:lvl>
    <w:lvl w:ilvl="1" w:tplc="25402714" w:tentative="1">
      <w:start w:val="1"/>
      <w:numFmt w:val="lowerLetter"/>
      <w:lvlText w:val="%2."/>
      <w:lvlJc w:val="left"/>
      <w:pPr>
        <w:ind w:left="1440" w:hanging="360"/>
      </w:pPr>
    </w:lvl>
    <w:lvl w:ilvl="2" w:tplc="25402714" w:tentative="1">
      <w:start w:val="1"/>
      <w:numFmt w:val="lowerRoman"/>
      <w:lvlText w:val="%3."/>
      <w:lvlJc w:val="right"/>
      <w:pPr>
        <w:ind w:left="2160" w:hanging="180"/>
      </w:pPr>
    </w:lvl>
    <w:lvl w:ilvl="3" w:tplc="25402714" w:tentative="1">
      <w:start w:val="1"/>
      <w:numFmt w:val="decimal"/>
      <w:lvlText w:val="%4."/>
      <w:lvlJc w:val="left"/>
      <w:pPr>
        <w:ind w:left="2880" w:hanging="360"/>
      </w:pPr>
    </w:lvl>
    <w:lvl w:ilvl="4" w:tplc="25402714" w:tentative="1">
      <w:start w:val="1"/>
      <w:numFmt w:val="lowerLetter"/>
      <w:lvlText w:val="%5."/>
      <w:lvlJc w:val="left"/>
      <w:pPr>
        <w:ind w:left="3600" w:hanging="360"/>
      </w:pPr>
    </w:lvl>
    <w:lvl w:ilvl="5" w:tplc="25402714" w:tentative="1">
      <w:start w:val="1"/>
      <w:numFmt w:val="lowerRoman"/>
      <w:lvlText w:val="%6."/>
      <w:lvlJc w:val="right"/>
      <w:pPr>
        <w:ind w:left="4320" w:hanging="180"/>
      </w:pPr>
    </w:lvl>
    <w:lvl w:ilvl="6" w:tplc="25402714" w:tentative="1">
      <w:start w:val="1"/>
      <w:numFmt w:val="decimal"/>
      <w:lvlText w:val="%7."/>
      <w:lvlJc w:val="left"/>
      <w:pPr>
        <w:ind w:left="5040" w:hanging="360"/>
      </w:pPr>
    </w:lvl>
    <w:lvl w:ilvl="7" w:tplc="25402714" w:tentative="1">
      <w:start w:val="1"/>
      <w:numFmt w:val="lowerLetter"/>
      <w:lvlText w:val="%8."/>
      <w:lvlJc w:val="left"/>
      <w:pPr>
        <w:ind w:left="5760" w:hanging="360"/>
      </w:pPr>
    </w:lvl>
    <w:lvl w:ilvl="8" w:tplc="25402714" w:tentative="1">
      <w:start w:val="1"/>
      <w:numFmt w:val="lowerRoman"/>
      <w:lvlText w:val="%9."/>
      <w:lvlJc w:val="right"/>
      <w:pPr>
        <w:ind w:left="6480" w:hanging="180"/>
      </w:pPr>
    </w:lvl>
  </w:abstractNum>
  <w:abstractNum w:abstractNumId="99395221">
    <w:multiLevelType w:val="hybridMultilevel"/>
    <w:lvl w:ilvl="0" w:tplc="4641271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9395221">
    <w:abstractNumId w:val="99395221"/>
  </w:num>
  <w:num w:numId="99395222">
    <w:abstractNumId w:val="993952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588362607" Type="http://schemas.openxmlformats.org/officeDocument/2006/relationships/numbering" Target="numbering.xml"/><Relationship Id="rId926731336"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